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80" w:before="0" w:line="276"/>
      </w:pPr>
      <w:r>
        <w:rPr>
          <w:rFonts w:ascii="Calibri" w:cs="Calibri" w:eastAsia="Calibri" w:hAnsi="Calibri"/>
          <w:b/>
          <w:bCs/>
          <w:i w:val="false"/>
          <w:iCs w:val="false"/>
          <w:color w:val="C45C26"/>
          <w:sz w:val="18"/>
          <w:szCs w:val="18"/>
        </w:rPr>
        <w:t xml:space="preserve">EDUCATION  ·  WHIPLASH &amp; NECK PAIN</w:t>
      </w:r>
    </w:p>
    <w:p>
      <w:pPr>
        <w:pStyle w:val="Heading1"/>
        <w:spacing w:after="80"/>
      </w:pPr>
      <w:r>
        <w:rPr>
          <w:rFonts w:ascii="Calibri" w:cs="Calibri" w:eastAsia="Calibri" w:hAnsi="Calibri"/>
          <w:b/>
          <w:bCs/>
          <w:color w:val="1B3A4B"/>
          <w:sz w:val="48"/>
          <w:szCs w:val="48"/>
        </w:rPr>
        <w:t xml:space="preserve">After the Impact: When the Neck Won’t Settle</w:t>
      </w:r>
    </w:p>
    <w:p>
      <w:pPr>
        <w:pBdr>
          <w:bottom w:val="single" w:color="C45C26" w:sz="18" w:space="4"/>
        </w:pBdr>
        <w:spacing w:after="200"/>
      </w:pPr>
      <w:r>
        <w:rPr>
          <w:rFonts w:ascii="Calibri" w:cs="Calibri" w:eastAsia="Calibri" w:hAnsi="Calibri"/>
          <w:i/>
          <w:iCs/>
          <w:color w:val="2A6F7F"/>
          <w:sz w:val="24"/>
          <w:szCs w:val="24"/>
        </w:rPr>
        <w:t xml:space="preserve">Whiplash injuries, cervical fascia, and how Structural Integration supports recovery</w:t>
      </w:r>
    </w:p>
    <w:p>
      <w:pPr>
        <w:spacing w:after="280" w:before="0" w:line="276"/>
      </w:pPr>
      <w:r>
        <w:rPr>
          <w:rFonts w:ascii="Calibri" w:cs="Calibri" w:eastAsia="Calibri" w:hAnsi="Calibri"/>
          <w:b w:val="false"/>
          <w:bCs w:val="false"/>
          <w:i w:val="false"/>
          <w:iCs w:val="false"/>
          <w:color w:val="5A6A73"/>
          <w:sz w:val="18"/>
          <w:szCs w:val="18"/>
        </w:rPr>
        <w:t xml:space="preserve">By Clay Hopkin  ·  Muscularity Structural Integration  ·  Cedar City, Utah</w:t>
      </w:r>
    </w:p>
    <w:p>
      <w:pPr>
        <w:spacing w:after="200" w:before="0" w:line="276"/>
      </w:pPr>
      <w:r>
        <w:rPr>
          <w:rFonts w:ascii="Calibri" w:cs="Calibri" w:eastAsia="Calibri" w:hAnsi="Calibri"/>
          <w:b w:val="false"/>
          <w:bCs w:val="false"/>
          <w:i w:val="false"/>
          <w:iCs w:val="false"/>
          <w:color w:val="3D4A52"/>
          <w:sz w:val="22"/>
          <w:szCs w:val="22"/>
        </w:rPr>
        <w:t xml:space="preserve">The crash is over. Or the tackle, the fall, the sudden stop. Hours or days later the neck stiffens. Turning your head feels limited. Headaches start at the base of the skull. Or the tightness spreads into the shoulders and upper back and never fully lets go. Whiplash is one of the most common soft-tissue injuries after a sudden acceleration-deceleration force, and for many people the symptoms linger longer than expected.</w:t>
      </w:r>
    </w:p>
    <w:p>
      <w:pPr>
        <w:spacing w:after="200" w:before="0" w:line="276"/>
      </w:pPr>
      <w:r>
        <w:rPr>
          <w:rFonts w:ascii="Calibri" w:cs="Calibri" w:eastAsia="Calibri" w:hAnsi="Calibri"/>
          <w:b w:val="false"/>
          <w:bCs w:val="false"/>
          <w:i w:val="false"/>
          <w:iCs w:val="false"/>
          <w:color w:val="3D4A52"/>
          <w:sz w:val="22"/>
          <w:szCs w:val="22"/>
        </w:rPr>
        <w:t xml:space="preserve">Whiplash (also called a cervical sprain or strain, or whiplash-associated disorder) happens when the head is thrown rapidly backward and then forward — or vice versa — beyond the normal range the neck can control. The muscles, ligaments, fascia, and joints of the cervical spine absorb forces they are not designed to handle in that speed. Many people improve with early movement and time. When pain, stiffness, or headaches persist, the neck is rarely the only tissue that was affected.</w:t>
      </w:r>
    </w:p>
    <w:p>
      <w:pPr>
        <w:spacing w:after="200" w:before="0" w:line="276"/>
      </w:pPr>
      <w:r>
        <w:rPr>
          <w:rFonts w:ascii="Calibri" w:cs="Calibri" w:eastAsia="Calibri" w:hAnsi="Calibri"/>
          <w:b w:val="false"/>
          <w:bCs w:val="false"/>
          <w:i w:val="false"/>
          <w:iCs w:val="false"/>
          <w:color w:val="3D4A52"/>
          <w:sz w:val="22"/>
          <w:szCs w:val="22"/>
        </w:rPr>
        <w:t xml:space="preserve">At Muscularity Structural Integration we look at the fascia of the neck, the upper thoracic region, the shoulders, the jaw, and how the whole body organizes after trauma. The goal is not to force the neck. The goal is to restore better glide, alignment, and movement so the cervical tissues can settle and the head can sit more easily on the shoulders again.</w:t>
      </w:r>
    </w:p>
    <w:p>
      <w:pPr>
        <w:pStyle w:val="Heading2"/>
        <w:pBdr>
          <w:bottom w:val="single" w:color="2A6F7F" w:sz="12" w:space="1"/>
        </w:pBdr>
        <w:spacing w:after="160" w:before="360"/>
      </w:pPr>
      <w:r>
        <w:rPr>
          <w:rFonts w:ascii="Calibri" w:cs="Calibri" w:eastAsia="Calibri" w:hAnsi="Calibri"/>
          <w:b/>
          <w:bCs/>
          <w:color w:val="1B3A4B"/>
          <w:sz w:val="28"/>
          <w:szCs w:val="28"/>
        </w:rPr>
        <w:t xml:space="preserve">What whiplash usually is</w:t>
      </w:r>
    </w:p>
    <w:p>
      <w:pPr>
        <w:spacing w:after="200" w:before="0" w:line="276"/>
      </w:pPr>
      <w:r>
        <w:rPr>
          <w:rFonts w:ascii="Calibri" w:cs="Calibri" w:eastAsia="Calibri" w:hAnsi="Calibri"/>
          <w:b w:val="false"/>
          <w:bCs w:val="false"/>
          <w:i w:val="false"/>
          <w:iCs w:val="false"/>
          <w:color w:val="3D4A52"/>
          <w:sz w:val="22"/>
          <w:szCs w:val="22"/>
        </w:rPr>
        <w:t xml:space="preserve">Whiplash is primarily a soft-tissue injury. The rapid motion can strain muscles (especially the trapezius, sternocleidomastoid, and deep cervical extensors), ligaments, and the fascial layers that wrap and connect them. Facet joints, intervertebral discs, and nerve roots can also be irritated. Symptoms often appear within hours to a couple of days and can include neck pain and stiffness, reduced range of motion, headaches (often starting at the base of the skull), shoulder or upper-back pain, dizziness, fatigue, and difficulty concentrating.</w:t>
      </w:r>
    </w:p>
    <w:p>
      <w:pPr>
        <w:spacing w:after="200" w:before="0" w:line="276"/>
      </w:pPr>
      <w:r>
        <w:rPr>
          <w:rFonts w:ascii="Calibri" w:cs="Calibri" w:eastAsia="Calibri" w:hAnsi="Calibri"/>
          <w:b w:val="false"/>
          <w:bCs w:val="false"/>
          <w:i w:val="false"/>
          <w:iCs w:val="false"/>
          <w:color w:val="3D4A52"/>
          <w:sz w:val="22"/>
          <w:szCs w:val="22"/>
        </w:rPr>
        <w:t xml:space="preserve">Most cases are Grade 1 or 2 (pain and stiffness with or without reduced motion, no neurological deficits). A smaller percentage develop longer-lasting symptoms. Serious structural injury — fracture, dislocation, or significant neurological compromise — must be ruled out by medical evaluation after significant trauma.</w:t>
      </w:r>
    </w:p>
    <w:p>
      <w:pPr>
        <w:pStyle w:val="Heading3"/>
        <w:spacing w:after="100" w:before="260"/>
      </w:pPr>
      <w:r>
        <w:rPr>
          <w:rFonts w:ascii="Calibri" w:cs="Calibri" w:eastAsia="Calibri" w:hAnsi="Calibri"/>
          <w:b/>
          <w:bCs/>
          <w:color w:val="2A6F7F"/>
          <w:sz w:val="24"/>
          <w:szCs w:val="24"/>
        </w:rPr>
        <w:t xml:space="preserve">Common patterns</w:t>
      </w:r>
    </w:p>
    <w:p>
      <w:pPr>
        <w:pStyle w:val="ListParagraph"/>
        <w:numPr>
          <w:ilvl w:val="0"/>
          <w:numId w:val="2"/>
        </w:numPr>
        <w:spacing w:after="80" w:line="276"/>
      </w:pPr>
      <w:r>
        <w:rPr>
          <w:rFonts w:ascii="Calibri" w:cs="Calibri" w:eastAsia="Calibri" w:hAnsi="Calibri"/>
          <w:b/>
          <w:bCs/>
          <w:color w:val="3D4A52"/>
          <w:sz w:val="22"/>
          <w:szCs w:val="22"/>
        </w:rPr>
        <w:t xml:space="preserve">Neck stiffness and limited turning. </w:t>
      </w:r>
      <w:r>
        <w:rPr>
          <w:rFonts w:ascii="Calibri" w:cs="Calibri" w:eastAsia="Calibri" w:hAnsi="Calibri"/>
          <w:color w:val="3D4A52"/>
          <w:sz w:val="22"/>
          <w:szCs w:val="22"/>
        </w:rPr>
        <w:t xml:space="preserve">Especially looking over the shoulder or tilting the head.</w:t>
      </w:r>
    </w:p>
    <w:p>
      <w:pPr>
        <w:pStyle w:val="ListParagraph"/>
        <w:numPr>
          <w:ilvl w:val="0"/>
          <w:numId w:val="2"/>
        </w:numPr>
        <w:spacing w:after="80" w:line="276"/>
      </w:pPr>
      <w:r>
        <w:rPr>
          <w:rFonts w:ascii="Calibri" w:cs="Calibri" w:eastAsia="Calibri" w:hAnsi="Calibri"/>
          <w:b/>
          <w:bCs/>
          <w:color w:val="3D4A52"/>
          <w:sz w:val="22"/>
          <w:szCs w:val="22"/>
        </w:rPr>
        <w:t xml:space="preserve">Headaches at the base of the skull. </w:t>
      </w:r>
      <w:r>
        <w:rPr>
          <w:rFonts w:ascii="Calibri" w:cs="Calibri" w:eastAsia="Calibri" w:hAnsi="Calibri"/>
          <w:color w:val="3D4A52"/>
          <w:sz w:val="22"/>
          <w:szCs w:val="22"/>
        </w:rPr>
        <w:t xml:space="preserve">Often worse with sustained postures or end-range movement.</w:t>
      </w:r>
    </w:p>
    <w:p>
      <w:pPr>
        <w:pStyle w:val="ListParagraph"/>
        <w:numPr>
          <w:ilvl w:val="0"/>
          <w:numId w:val="2"/>
        </w:numPr>
        <w:spacing w:after="80" w:line="276"/>
      </w:pPr>
      <w:r>
        <w:rPr>
          <w:rFonts w:ascii="Calibri" w:cs="Calibri" w:eastAsia="Calibri" w:hAnsi="Calibri"/>
          <w:b/>
          <w:bCs/>
          <w:color w:val="3D4A52"/>
          <w:sz w:val="22"/>
          <w:szCs w:val="22"/>
        </w:rPr>
        <w:t xml:space="preserve">Pain into the shoulders or between the blades. </w:t>
      </w:r>
      <w:r>
        <w:rPr>
          <w:rFonts w:ascii="Calibri" w:cs="Calibri" w:eastAsia="Calibri" w:hAnsi="Calibri"/>
          <w:color w:val="3D4A52"/>
          <w:sz w:val="22"/>
          <w:szCs w:val="22"/>
        </w:rPr>
        <w:t xml:space="preserve">The upper trapezius, rhomboids, and thoracic region frequently take on protective tension.</w:t>
      </w:r>
    </w:p>
    <w:p>
      <w:pPr>
        <w:pStyle w:val="ListParagraph"/>
        <w:numPr>
          <w:ilvl w:val="0"/>
          <w:numId w:val="2"/>
        </w:numPr>
        <w:spacing w:after="80" w:line="276"/>
      </w:pPr>
      <w:r>
        <w:rPr>
          <w:rFonts w:ascii="Calibri" w:cs="Calibri" w:eastAsia="Calibri" w:hAnsi="Calibri"/>
          <w:b/>
          <w:bCs/>
          <w:color w:val="3D4A52"/>
          <w:sz w:val="22"/>
          <w:szCs w:val="22"/>
        </w:rPr>
        <w:t xml:space="preserve">Delayed or fluctuating symptoms. </w:t>
      </w:r>
      <w:r>
        <w:rPr>
          <w:rFonts w:ascii="Calibri" w:cs="Calibri" w:eastAsia="Calibri" w:hAnsi="Calibri"/>
          <w:color w:val="3D4A52"/>
          <w:sz w:val="22"/>
          <w:szCs w:val="22"/>
        </w:rPr>
        <w:t xml:space="preserve">Some people feel fine at the scene and stiffen later; others have good days and bad days for weeks.</w:t>
      </w:r>
    </w:p>
    <w:p>
      <w:pPr>
        <w:pStyle w:val="Heading3"/>
        <w:spacing w:after="100" w:before="260"/>
      </w:pPr>
      <w:r>
        <w:rPr>
          <w:rFonts w:ascii="Calibri" w:cs="Calibri" w:eastAsia="Calibri" w:hAnsi="Calibri"/>
          <w:b/>
          <w:bCs/>
          <w:color w:val="2A6F7F"/>
          <w:sz w:val="24"/>
          <w:szCs w:val="24"/>
        </w:rPr>
        <w:t xml:space="preserve">When to get medical care first</w:t>
      </w:r>
    </w:p>
    <w:p>
      <w:pPr>
        <w:spacing w:after="200" w:before="0" w:line="276"/>
      </w:pPr>
      <w:r>
        <w:rPr>
          <w:rFonts w:ascii="Calibri" w:cs="Calibri" w:eastAsia="Calibri" w:hAnsi="Calibri"/>
          <w:b w:val="false"/>
          <w:bCs w:val="false"/>
          <w:i w:val="false"/>
          <w:iCs w:val="false"/>
          <w:color w:val="3D4A52"/>
          <w:sz w:val="22"/>
          <w:szCs w:val="22"/>
        </w:rPr>
        <w:t xml:space="preserve">After any significant accident, fall, or impact, medical evaluation is the first priority. Seek immediate care for severe pain, numbness or weakness in the arms or legs, difficulty walking, bowel or bladder changes, severe headache, vision changes, dizziness with imbalance, or any neurological symptoms. Even if symptoms seem mild, see a physician if pain is not improving after a week or two, is worsening, or follows a higher-risk mechanism (high-speed crash, fall from height, older age, osteoporosis). Structural Integration is not appropriate until serious injury has been ruled out, and it is never a substitute for medical or emergency care after trauma.</w:t>
      </w:r>
    </w:p>
    <w:p>
      <w:pPr>
        <w:pStyle w:val="Heading2"/>
        <w:pBdr>
          <w:bottom w:val="single" w:color="2A6F7F" w:sz="12" w:space="1"/>
        </w:pBdr>
        <w:spacing w:after="160" w:before="360"/>
      </w:pPr>
      <w:r>
        <w:rPr>
          <w:rFonts w:ascii="Calibri" w:cs="Calibri" w:eastAsia="Calibri" w:hAnsi="Calibri"/>
          <w:b/>
          <w:bCs/>
          <w:color w:val="1B3A4B"/>
          <w:sz w:val="28"/>
          <w:szCs w:val="28"/>
        </w:rPr>
        <w:t xml:space="preserve">Why treating only the neck often plateaus</w:t>
      </w:r>
    </w:p>
    <w:p>
      <w:pPr>
        <w:spacing w:after="200" w:before="0" w:line="276"/>
      </w:pPr>
      <w:r>
        <w:rPr>
          <w:rFonts w:ascii="Calibri" w:cs="Calibri" w:eastAsia="Calibri" w:hAnsi="Calibri"/>
          <w:b w:val="false"/>
          <w:bCs w:val="false"/>
          <w:i w:val="false"/>
          <w:iCs w:val="false"/>
          <w:color w:val="3D4A52"/>
          <w:sz w:val="22"/>
          <w:szCs w:val="22"/>
        </w:rPr>
        <w:t xml:space="preserve">Early, gentle movement is usually recommended once serious injury is excluded. Resting in a collar for long periods is generally not helpful. Many people improve over weeks. The pattern that brings people to structural work is the one that improves partially and then plateaus — or returns with driving, desk work, or stress.</w:t>
      </w:r>
    </w:p>
    <w:p>
      <w:pPr>
        <w:spacing w:after="200" w:before="0" w:line="276"/>
      </w:pPr>
      <w:r>
        <w:rPr>
          <w:rFonts w:ascii="Calibri" w:cs="Calibri" w:eastAsia="Calibri" w:hAnsi="Calibri"/>
          <w:b w:val="false"/>
          <w:bCs w:val="false"/>
          <w:i w:val="false"/>
          <w:iCs w:val="false"/>
          <w:color w:val="3D4A52"/>
          <w:sz w:val="22"/>
          <w:szCs w:val="22"/>
        </w:rPr>
        <w:t xml:space="preserve">Common contributors we see in the treatment room:</w:t>
      </w:r>
    </w:p>
    <w:p>
      <w:pPr>
        <w:pStyle w:val="ListParagraph"/>
        <w:numPr>
          <w:ilvl w:val="0"/>
          <w:numId w:val="2"/>
        </w:numPr>
        <w:spacing w:after="80" w:line="276"/>
      </w:pPr>
      <w:r>
        <w:rPr>
          <w:rFonts w:ascii="Calibri" w:cs="Calibri" w:eastAsia="Calibri" w:hAnsi="Calibri"/>
          <w:b/>
          <w:bCs/>
          <w:color w:val="3D4A52"/>
          <w:sz w:val="22"/>
          <w:szCs w:val="22"/>
        </w:rPr>
        <w:t xml:space="preserve">Protective guarding in the cervical fascia. </w:t>
      </w:r>
      <w:r>
        <w:rPr>
          <w:rFonts w:ascii="Calibri" w:cs="Calibri" w:eastAsia="Calibri" w:hAnsi="Calibri"/>
          <w:color w:val="3D4A52"/>
          <w:sz w:val="22"/>
          <w:szCs w:val="22"/>
        </w:rPr>
        <w:t xml:space="preserve">After the sudden force, the neck muscles and fascia stay shortened or densified as a protective strategy.</w:t>
      </w:r>
    </w:p>
    <w:p>
      <w:pPr>
        <w:pStyle w:val="ListParagraph"/>
        <w:numPr>
          <w:ilvl w:val="0"/>
          <w:numId w:val="2"/>
        </w:numPr>
        <w:spacing w:after="80" w:line="276"/>
      </w:pPr>
      <w:r>
        <w:rPr>
          <w:rFonts w:ascii="Calibri" w:cs="Calibri" w:eastAsia="Calibri" w:hAnsi="Calibri"/>
          <w:b/>
          <w:bCs/>
          <w:color w:val="3D4A52"/>
          <w:sz w:val="22"/>
          <w:szCs w:val="22"/>
        </w:rPr>
        <w:t xml:space="preserve">Upper thoracic and scapular involvement. </w:t>
      </w:r>
      <w:r>
        <w:rPr>
          <w:rFonts w:ascii="Calibri" w:cs="Calibri" w:eastAsia="Calibri" w:hAnsi="Calibri"/>
          <w:color w:val="3D4A52"/>
          <w:sz w:val="22"/>
          <w:szCs w:val="22"/>
        </w:rPr>
        <w:t xml:space="preserve">The mid-back and shoulder girdle often tighten to stabilize the head, creating a secondary pattern of stiffness.</w:t>
      </w:r>
    </w:p>
    <w:p>
      <w:pPr>
        <w:pStyle w:val="ListParagraph"/>
        <w:numPr>
          <w:ilvl w:val="0"/>
          <w:numId w:val="2"/>
        </w:numPr>
        <w:spacing w:after="80" w:line="276"/>
      </w:pPr>
      <w:r>
        <w:rPr>
          <w:rFonts w:ascii="Calibri" w:cs="Calibri" w:eastAsia="Calibri" w:hAnsi="Calibri"/>
          <w:b/>
          <w:bCs/>
          <w:color w:val="3D4A52"/>
          <w:sz w:val="22"/>
          <w:szCs w:val="22"/>
        </w:rPr>
        <w:t xml:space="preserve">Jaw and cranial connections. </w:t>
      </w:r>
      <w:r>
        <w:rPr>
          <w:rFonts w:ascii="Calibri" w:cs="Calibri" w:eastAsia="Calibri" w:hAnsi="Calibri"/>
          <w:color w:val="3D4A52"/>
          <w:sz w:val="22"/>
          <w:szCs w:val="22"/>
        </w:rPr>
        <w:t xml:space="preserve">Tension can travel into the jaw, temples, or base of the skull.</w:t>
      </w:r>
    </w:p>
    <w:p>
      <w:pPr>
        <w:pStyle w:val="ListParagraph"/>
        <w:numPr>
          <w:ilvl w:val="0"/>
          <w:numId w:val="2"/>
        </w:numPr>
        <w:spacing w:after="80" w:line="276"/>
      </w:pPr>
      <w:r>
        <w:rPr>
          <w:rFonts w:ascii="Calibri" w:cs="Calibri" w:eastAsia="Calibri" w:hAnsi="Calibri"/>
          <w:b/>
          <w:bCs/>
          <w:color w:val="3D4A52"/>
          <w:sz w:val="22"/>
          <w:szCs w:val="22"/>
        </w:rPr>
        <w:t xml:space="preserve">Whole-body compensation. </w:t>
      </w:r>
      <w:r>
        <w:rPr>
          <w:rFonts w:ascii="Calibri" w:cs="Calibri" w:eastAsia="Calibri" w:hAnsi="Calibri"/>
          <w:color w:val="3D4A52"/>
          <w:sz w:val="22"/>
          <w:szCs w:val="22"/>
        </w:rPr>
        <w:t xml:space="preserve">How the pelvis, trunk, and shoulders organize after the event affects how the neck has to hold the head.</w:t>
      </w:r>
    </w:p>
    <w:p>
      <w:pPr>
        <w:pStyle w:val="ListParagraph"/>
        <w:numPr>
          <w:ilvl w:val="0"/>
          <w:numId w:val="2"/>
        </w:numPr>
        <w:spacing w:after="80" w:line="276"/>
      </w:pPr>
      <w:r>
        <w:rPr>
          <w:rFonts w:ascii="Calibri" w:cs="Calibri" w:eastAsia="Calibri" w:hAnsi="Calibri"/>
          <w:b/>
          <w:bCs/>
          <w:color w:val="3D4A52"/>
          <w:sz w:val="22"/>
          <w:szCs w:val="22"/>
        </w:rPr>
        <w:t xml:space="preserve">Central sensitization in longer-standing cases. </w:t>
      </w:r>
      <w:r>
        <w:rPr>
          <w:rFonts w:ascii="Calibri" w:cs="Calibri" w:eastAsia="Calibri" w:hAnsi="Calibri"/>
          <w:color w:val="3D4A52"/>
          <w:sz w:val="22"/>
          <w:szCs w:val="22"/>
        </w:rPr>
        <w:t xml:space="preserve">When pain persists, the nervous system can become more sensitive, so even normal movement feels threatening.</w:t>
      </w:r>
    </w:p>
    <w:p>
      <w:pPr>
        <w:spacing w:after="200" w:before="0" w:line="276"/>
      </w:pPr>
      <w:r>
        <w:rPr>
          <w:rFonts w:ascii="Calibri" w:cs="Calibri" w:eastAsia="Calibri" w:hAnsi="Calibri"/>
          <w:b w:val="false"/>
          <w:bCs w:val="false"/>
          <w:i w:val="false"/>
          <w:iCs w:val="false"/>
          <w:color w:val="3D4A52"/>
          <w:sz w:val="22"/>
          <w:szCs w:val="22"/>
        </w:rPr>
        <w:t xml:space="preserve">The neck does not exist in isolation. It is suspended in the fascial web of the upper body. When that web remains restricted or guarded after the initial injury, the cervical tissues stay overloaded.</w:t>
      </w:r>
    </w:p>
    <w:p>
      <w:pPr>
        <w:pStyle w:val="Heading2"/>
        <w:pBdr>
          <w:bottom w:val="single" w:color="2A6F7F" w:sz="12" w:space="1"/>
        </w:pBdr>
        <w:spacing w:after="160" w:before="360"/>
      </w:pPr>
      <w:r>
        <w:rPr>
          <w:rFonts w:ascii="Calibri" w:cs="Calibri" w:eastAsia="Calibri" w:hAnsi="Calibri"/>
          <w:b/>
          <w:bCs/>
          <w:color w:val="1B3A4B"/>
          <w:sz w:val="28"/>
          <w:szCs w:val="28"/>
        </w:rPr>
        <w:t xml:space="preserve">How Structural Integration approaches whiplash recovery</w:t>
      </w:r>
    </w:p>
    <w:p>
      <w:pPr>
        <w:spacing w:after="200" w:before="0" w:line="276"/>
      </w:pPr>
      <w:r>
        <w:rPr>
          <w:rFonts w:ascii="Calibri" w:cs="Calibri" w:eastAsia="Calibri" w:hAnsi="Calibri"/>
          <w:b w:val="false"/>
          <w:bCs w:val="false"/>
          <w:i w:val="false"/>
          <w:iCs w:val="false"/>
          <w:color w:val="3D4A52"/>
          <w:sz w:val="22"/>
          <w:szCs w:val="22"/>
        </w:rPr>
        <w:t xml:space="preserve">Structural Integration is hands-on work with fascia — the connective tissue that wraps and links muscles, bones, and joints. Work for post-whiplash patterns is paced carefully and only after medical clearance. Typical work includes:</w:t>
      </w:r>
    </w:p>
    <w:p>
      <w:pPr>
        <w:pStyle w:val="Heading3"/>
        <w:spacing w:after="100" w:before="260"/>
      </w:pPr>
      <w:r>
        <w:rPr>
          <w:rFonts w:ascii="Calibri" w:cs="Calibri" w:eastAsia="Calibri" w:hAnsi="Calibri"/>
          <w:b/>
          <w:bCs/>
          <w:color w:val="2A6F7F"/>
          <w:sz w:val="24"/>
          <w:szCs w:val="24"/>
        </w:rPr>
        <w:t xml:space="preserve">1. Seeing the whole pattern first</w:t>
      </w:r>
    </w:p>
    <w:p>
      <w:pPr>
        <w:spacing w:after="200" w:before="0" w:line="276"/>
      </w:pPr>
      <w:r>
        <w:rPr>
          <w:rFonts w:ascii="Calibri" w:cs="Calibri" w:eastAsia="Calibri" w:hAnsi="Calibri"/>
          <w:b w:val="false"/>
          <w:bCs w:val="false"/>
          <w:i w:val="false"/>
          <w:iCs w:val="false"/>
          <w:color w:val="3D4A52"/>
          <w:sz w:val="22"/>
          <w:szCs w:val="22"/>
        </w:rPr>
        <w:t xml:space="preserve">We start with how you stand, how the head sits on the neck, how the thoracic spine and scapulae are organized, and where the tissue is dense, guarded, or restricted. The neck is on the map. So are the upper back, shoulders, jaw, and the way the trunk supports the head.</w:t>
      </w:r>
    </w:p>
    <w:p>
      <w:pPr>
        <w:pStyle w:val="Heading3"/>
        <w:spacing w:after="100" w:before="260"/>
      </w:pPr>
      <w:r>
        <w:rPr>
          <w:rFonts w:ascii="Calibri" w:cs="Calibri" w:eastAsia="Calibri" w:hAnsi="Calibri"/>
          <w:b/>
          <w:bCs/>
          <w:color w:val="2A6F7F"/>
          <w:sz w:val="24"/>
          <w:szCs w:val="24"/>
        </w:rPr>
        <w:t xml:space="preserve">2. Working the cervical fascia with respect</w:t>
      </w:r>
    </w:p>
    <w:p>
      <w:pPr>
        <w:spacing w:after="200" w:before="0" w:line="276"/>
      </w:pPr>
      <w:r>
        <w:rPr>
          <w:rFonts w:ascii="Calibri" w:cs="Calibri" w:eastAsia="Calibri" w:hAnsi="Calibri"/>
          <w:b w:val="false"/>
          <w:bCs w:val="false"/>
          <w:i w:val="false"/>
          <w:iCs w:val="false"/>
          <w:color w:val="3D4A52"/>
          <w:sz w:val="22"/>
          <w:szCs w:val="22"/>
        </w:rPr>
        <w:t xml:space="preserve">Gentle, specific work on the sternocleidomastoid, trapezius, suboccipitals, and the fascial layers of the neck can restore glide and reduce protective restriction. It is slow and responsive to the tissue. Post-trauma fascia does not need to be forced. It needs space, better relationships with neighboring structures, and a reduction in the guarding that keeps it overloaded.</w:t>
      </w:r>
    </w:p>
    <w:p>
      <w:pPr>
        <w:pStyle w:val="Heading3"/>
        <w:spacing w:after="100" w:before="260"/>
      </w:pPr>
      <w:r>
        <w:rPr>
          <w:rFonts w:ascii="Calibri" w:cs="Calibri" w:eastAsia="Calibri" w:hAnsi="Calibri"/>
          <w:b/>
          <w:bCs/>
          <w:color w:val="2A6F7F"/>
          <w:sz w:val="24"/>
          <w:szCs w:val="24"/>
        </w:rPr>
        <w:t xml:space="preserve">3. Unloading the chains that feed the neck</w:t>
      </w:r>
    </w:p>
    <w:p>
      <w:pPr>
        <w:spacing w:after="200" w:before="0" w:line="276"/>
      </w:pPr>
      <w:r>
        <w:rPr>
          <w:rFonts w:ascii="Calibri" w:cs="Calibri" w:eastAsia="Calibri" w:hAnsi="Calibri"/>
          <w:b w:val="false"/>
          <w:bCs w:val="false"/>
          <w:i w:val="false"/>
          <w:iCs w:val="false"/>
          <w:color w:val="3D4A52"/>
          <w:sz w:val="22"/>
          <w:szCs w:val="22"/>
        </w:rPr>
        <w:t xml:space="preserve">Upper thoracic fascia, scapular muscles, pectorals, and the tissues of the jaw and base of the skull all influence cervical load. Releasing and reorganizing these layers often changes what the neck feels when you turn your head or sit for long periods.</w:t>
      </w:r>
    </w:p>
    <w:p>
      <w:pPr>
        <w:pStyle w:val="Heading3"/>
        <w:spacing w:after="100" w:before="260"/>
      </w:pPr>
      <w:r>
        <w:rPr>
          <w:rFonts w:ascii="Calibri" w:cs="Calibri" w:eastAsia="Calibri" w:hAnsi="Calibri"/>
          <w:b/>
          <w:bCs/>
          <w:color w:val="2A6F7F"/>
          <w:sz w:val="24"/>
          <w:szCs w:val="24"/>
        </w:rPr>
        <w:t xml:space="preserve">4. Restoring head and neck mechanics</w:t>
      </w:r>
    </w:p>
    <w:p>
      <w:pPr>
        <w:spacing w:after="200" w:before="0" w:line="276"/>
      </w:pPr>
      <w:r>
        <w:rPr>
          <w:rFonts w:ascii="Calibri" w:cs="Calibri" w:eastAsia="Calibri" w:hAnsi="Calibri"/>
          <w:b w:val="false"/>
          <w:bCs w:val="false"/>
          <w:i w:val="false"/>
          <w:iCs w:val="false"/>
          <w:color w:val="3D4A52"/>
          <w:sz w:val="22"/>
          <w:szCs w:val="22"/>
        </w:rPr>
        <w:t xml:space="preserve">When the upper thoracic region can extend and rotate more freely and the scapulae can settle, the cervical spine does not have to hold the head against a collapsed or guarded upper body. That is better mechanics, not just local stretching.</w:t>
      </w:r>
    </w:p>
    <w:p>
      <w:pPr>
        <w:pStyle w:val="Heading3"/>
        <w:spacing w:after="100" w:before="260"/>
      </w:pPr>
      <w:r>
        <w:rPr>
          <w:rFonts w:ascii="Calibri" w:cs="Calibri" w:eastAsia="Calibri" w:hAnsi="Calibri"/>
          <w:b/>
          <w:bCs/>
          <w:color w:val="2A6F7F"/>
          <w:sz w:val="24"/>
          <w:szCs w:val="24"/>
        </w:rPr>
        <w:t xml:space="preserve">5. Integrating so the change holds</w:t>
      </w:r>
    </w:p>
    <w:p>
      <w:pPr>
        <w:spacing w:after="200" w:before="0" w:line="276"/>
      </w:pPr>
      <w:r>
        <w:rPr>
          <w:rFonts w:ascii="Calibri" w:cs="Calibri" w:eastAsia="Calibri" w:hAnsi="Calibri"/>
          <w:b w:val="false"/>
          <w:bCs w:val="false"/>
          <w:i w:val="false"/>
          <w:iCs w:val="false"/>
          <w:color w:val="3D4A52"/>
          <w:sz w:val="22"/>
          <w:szCs w:val="22"/>
        </w:rPr>
        <w:t xml:space="preserve">Hands-on work without a new way of holding the head and shoulders tends to fade. We close the loop by helping you feel a freer neck, better upper-body alignment, and a sense that the head can rest more easily. That is the “integration” in Structural Integration.</w:t>
      </w: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D4C9B8" w:sz="1"/>
              <w:left w:val="single" w:color="D4C9B8" w:sz="1"/>
              <w:bottom w:val="single" w:color="D4C9B8" w:sz="1"/>
              <w:right w:val="single" w:color="D4C9B8" w:sz="1"/>
            </w:tcBorders>
            <w:shd w:fill="E8F0F2" w:val="clear"/>
            <w:tcMar>
              <w:top w:type="dxa" w:w="140"/>
              <w:left w:type="dxa" w:w="180"/>
              <w:bottom w:type="dxa" w:w="140"/>
              <w:right w:type="dxa" w:w="180"/>
            </w:tcMar>
          </w:tcPr>
          <w:p>
            <w:pPr>
              <w:spacing w:after="80"/>
            </w:pPr>
            <w:r>
              <w:rPr>
                <w:rFonts w:ascii="Calibri" w:cs="Calibri" w:eastAsia="Calibri" w:hAnsi="Calibri"/>
                <w:b/>
                <w:bCs/>
                <w:color w:val="1B3A4B"/>
                <w:sz w:val="22"/>
                <w:szCs w:val="22"/>
              </w:rPr>
              <w:t xml:space="preserve">What the research supports — and what it does not</w:t>
            </w:r>
          </w:p>
          <w:p>
            <w:pPr>
              <w:spacing w:after="80" w:line="276"/>
            </w:pPr>
            <w:r>
              <w:rPr>
                <w:rFonts w:ascii="Calibri" w:cs="Calibri" w:eastAsia="Calibri" w:hAnsi="Calibri"/>
                <w:color w:val="3D4A52"/>
                <w:sz w:val="20"/>
                <w:szCs w:val="20"/>
              </w:rPr>
              <w:t xml:space="preserve">Myofascial techniques have shown short-term benefits for pain and tissue stiffness in some studies of chronic neck pain. Observational work has noted consistent myofascial findings (especially in the trapezius) in people with longer-standing whiplash symptoms. Evidence for Structural Integration specifically in acute or chronic whiplash is limited, and results vary.</w:t>
            </w:r>
          </w:p>
          <w:p>
            <w:pPr>
              <w:spacing w:after="0" w:line="276"/>
            </w:pPr>
            <w:r>
              <w:rPr>
                <w:rFonts w:ascii="Calibri" w:cs="Calibri" w:eastAsia="Calibri" w:hAnsi="Calibri"/>
                <w:color w:val="3D4A52"/>
                <w:sz w:val="20"/>
                <w:szCs w:val="20"/>
              </w:rPr>
              <w:t xml:space="preserve">Structural Integration is not a substitute for medical diagnosis or care after trauma. It does not replace imaging or evaluation when fracture, neurological injury, or other serious pathology is possible, and it is not a promise that whiplash symptoms will resolve in one visit. It is a whole-body way to address residual fascial restriction and compensatory patterns once serious injury has been ruled out — and it works best alongside appropriate medical follow-up and gradual return to activity.</w:t>
            </w:r>
          </w:p>
        </w:tc>
      </w:tr>
    </w:tbl>
    <w:p>
      <w:pPr>
        <w:spacing w:after="80" w:before="0" w:line="276"/>
      </w:pPr>
      <w:r>
        <w:rPr>
          <w:rFonts w:ascii="Calibri" w:cs="Calibri" w:eastAsia="Calibri" w:hAnsi="Calibri"/>
          <w:b w:val="false"/>
          <w:bCs w:val="false"/>
          <w:i w:val="false"/>
          <w:iCs w:val="false"/>
          <w:color w:val="3D4A52"/>
          <w:sz w:val="22"/>
          <w:szCs w:val="22"/>
        </w:rPr>
        <w:t xml:space="preserve"/>
      </w:r>
    </w:p>
    <w:p>
      <w:pPr>
        <w:pStyle w:val="Heading2"/>
        <w:pBdr>
          <w:bottom w:val="single" w:color="2A6F7F" w:sz="12" w:space="1"/>
        </w:pBdr>
        <w:spacing w:after="160" w:before="360"/>
      </w:pPr>
      <w:r>
        <w:rPr>
          <w:rFonts w:ascii="Calibri" w:cs="Calibri" w:eastAsia="Calibri" w:hAnsi="Calibri"/>
          <w:b/>
          <w:bCs/>
          <w:color w:val="1B3A4B"/>
          <w:sz w:val="28"/>
          <w:szCs w:val="28"/>
        </w:rPr>
        <w:t xml:space="preserve">Who this work is for</w:t>
      </w:r>
    </w:p>
    <w:p>
      <w:pPr>
        <w:spacing w:after="200" w:before="0" w:line="276"/>
      </w:pPr>
      <w:r>
        <w:rPr>
          <w:rFonts w:ascii="Calibri" w:cs="Calibri" w:eastAsia="Calibri" w:hAnsi="Calibri"/>
          <w:b w:val="false"/>
          <w:bCs w:val="false"/>
          <w:i w:val="false"/>
          <w:iCs w:val="false"/>
          <w:color w:val="3D4A52"/>
          <w:sz w:val="22"/>
          <w:szCs w:val="22"/>
        </w:rPr>
        <w:t xml:space="preserve">Muscularity Structural Integration serves Cedar City and the surrounding communities. Post-whiplash sessions are a strong fit if you:</w:t>
      </w:r>
    </w:p>
    <w:p>
      <w:pPr>
        <w:pStyle w:val="ListParagraph"/>
        <w:numPr>
          <w:ilvl w:val="0"/>
          <w:numId w:val="2"/>
        </w:numPr>
        <w:spacing w:after="80" w:line="276"/>
      </w:pPr>
      <w:r>
        <w:rPr>
          <w:rFonts w:ascii="Calibri" w:cs="Calibri" w:eastAsia="Calibri" w:hAnsi="Calibri"/>
          <w:b/>
          <w:bCs/>
          <w:color w:val="3D4A52"/>
          <w:sz w:val="22"/>
          <w:szCs w:val="22"/>
        </w:rPr>
        <w:t xml:space="preserve">Have been medically cleared and still have residual neck stiffness or headaches</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Feel the neck lock up with driving, desk work, or stress</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Notice the upper back and shoulders staying tight as protection</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Want a paced, whole-body approach rather than only local neck work</w:t>
      </w:r>
      <w:r>
        <w:rPr>
          <w:rFonts w:ascii="Calibri" w:cs="Calibri" w:eastAsia="Calibri" w:hAnsi="Calibri"/>
          <w:color w:val="3D4A52"/>
          <w:sz w:val="22"/>
          <w:szCs w:val="22"/>
        </w:rPr>
        <w:t xml:space="preserve"/>
      </w:r>
    </w:p>
    <w:p>
      <w:pPr>
        <w:pStyle w:val="ListParagraph"/>
        <w:numPr>
          <w:ilvl w:val="0"/>
          <w:numId w:val="2"/>
        </w:numPr>
        <w:spacing w:after="80" w:line="276"/>
      </w:pPr>
      <w:r>
        <w:rPr>
          <w:rFonts w:ascii="Calibri" w:cs="Calibri" w:eastAsia="Calibri" w:hAnsi="Calibri"/>
          <w:b/>
          <w:bCs/>
          <w:color w:val="3D4A52"/>
          <w:sz w:val="22"/>
          <w:szCs w:val="22"/>
        </w:rPr>
        <w:t xml:space="preserve">Are ready to rebuild freer movement once the acute phase has settled</w:t>
      </w:r>
      <w:r>
        <w:rPr>
          <w:rFonts w:ascii="Calibri" w:cs="Calibri" w:eastAsia="Calibri" w:hAnsi="Calibri"/>
          <w:color w:val="3D4A52"/>
          <w:sz w:val="22"/>
          <w:szCs w:val="22"/>
        </w:rPr>
        <w:t xml:space="preserve"/>
      </w:r>
    </w:p>
    <w:p>
      <w:pPr>
        <w:spacing w:after="200" w:before="0" w:line="276"/>
      </w:pPr>
      <w:r>
        <w:rPr>
          <w:rFonts w:ascii="Calibri" w:cs="Calibri" w:eastAsia="Calibri" w:hAnsi="Calibri"/>
          <w:b w:val="false"/>
          <w:bCs w:val="false"/>
          <w:i w:val="false"/>
          <w:iCs w:val="false"/>
          <w:color w:val="3D4A52"/>
          <w:sz w:val="22"/>
          <w:szCs w:val="22"/>
        </w:rPr>
        <w:t xml:space="preserve">Your body was designed to move. Persistent post-whiplash stiffness is often the body still guarding a pattern that no longer needs the same level of protection.</w:t>
      </w:r>
    </w:p>
    <w:p>
      <w:pPr>
        <w:pStyle w:val="Heading2"/>
        <w:pBdr>
          <w:bottom w:val="single" w:color="2A6F7F" w:sz="12" w:space="1"/>
        </w:pBdr>
        <w:spacing w:after="160" w:before="360"/>
      </w:pPr>
      <w:r>
        <w:rPr>
          <w:rFonts w:ascii="Calibri" w:cs="Calibri" w:eastAsia="Calibri" w:hAnsi="Calibri"/>
          <w:b/>
          <w:bCs/>
          <w:color w:val="1B3A4B"/>
          <w:sz w:val="28"/>
          <w:szCs w:val="28"/>
        </w:rPr>
        <w:t xml:space="preserve">What to expect at Muscularity</w:t>
      </w:r>
    </w:p>
    <w:p>
      <w:pPr>
        <w:pStyle w:val="ListParagraph"/>
        <w:numPr>
          <w:ilvl w:val="0"/>
          <w:numId w:val="2"/>
        </w:numPr>
        <w:spacing w:after="80" w:line="276"/>
      </w:pPr>
      <w:r>
        <w:rPr>
          <w:rFonts w:ascii="Calibri" w:cs="Calibri" w:eastAsia="Calibri" w:hAnsi="Calibri"/>
          <w:b/>
          <w:bCs/>
          <w:color w:val="3D4A52"/>
          <w:sz w:val="22"/>
          <w:szCs w:val="22"/>
        </w:rPr>
        <w:t xml:space="preserve">Medical clearance first. </w:t>
      </w:r>
      <w:r>
        <w:rPr>
          <w:rFonts w:ascii="Calibri" w:cs="Calibri" w:eastAsia="Calibri" w:hAnsi="Calibri"/>
          <w:color w:val="3D4A52"/>
          <w:sz w:val="22"/>
          <w:szCs w:val="22"/>
        </w:rPr>
        <w:t xml:space="preserve">We do not work on acute post-trauma necks until a physician has ruled out serious injury.</w:t>
      </w:r>
    </w:p>
    <w:p>
      <w:pPr>
        <w:pStyle w:val="ListParagraph"/>
        <w:numPr>
          <w:ilvl w:val="0"/>
          <w:numId w:val="2"/>
        </w:numPr>
        <w:spacing w:after="80" w:line="276"/>
      </w:pPr>
      <w:r>
        <w:rPr>
          <w:rFonts w:ascii="Calibri" w:cs="Calibri" w:eastAsia="Calibri" w:hAnsi="Calibri"/>
          <w:b/>
          <w:bCs/>
          <w:color w:val="3D4A52"/>
          <w:sz w:val="22"/>
          <w:szCs w:val="22"/>
        </w:rPr>
        <w:t xml:space="preserve">Evaluation first. </w:t>
      </w:r>
      <w:r>
        <w:rPr>
          <w:rFonts w:ascii="Calibri" w:cs="Calibri" w:eastAsia="Calibri" w:hAnsi="Calibri"/>
          <w:color w:val="3D4A52"/>
          <w:sz w:val="22"/>
          <w:szCs w:val="22"/>
        </w:rPr>
        <w:t xml:space="preserve">We look at head position, cervical and thoracic mobility, scapular organization, and the tissues that feed the neck before deciding where to work.</w:t>
      </w:r>
    </w:p>
    <w:p>
      <w:pPr>
        <w:pStyle w:val="ListParagraph"/>
        <w:numPr>
          <w:ilvl w:val="0"/>
          <w:numId w:val="2"/>
        </w:numPr>
        <w:spacing w:after="80" w:line="276"/>
      </w:pPr>
      <w:r>
        <w:rPr>
          <w:rFonts w:ascii="Calibri" w:cs="Calibri" w:eastAsia="Calibri" w:hAnsi="Calibri"/>
          <w:b/>
          <w:bCs/>
          <w:color w:val="3D4A52"/>
          <w:sz w:val="22"/>
          <w:szCs w:val="22"/>
        </w:rPr>
        <w:t xml:space="preserve">A plan that is yours. </w:t>
      </w:r>
      <w:r>
        <w:rPr>
          <w:rFonts w:ascii="Calibri" w:cs="Calibri" w:eastAsia="Calibri" w:hAnsi="Calibri"/>
          <w:color w:val="3D4A52"/>
          <w:sz w:val="22"/>
          <w:szCs w:val="22"/>
        </w:rPr>
        <w:t xml:space="preserve">Someone weeks after a low-speed rear-end collision and someone months later with persistent headaches do not need the same session.</w:t>
      </w:r>
    </w:p>
    <w:p>
      <w:pPr>
        <w:pStyle w:val="ListParagraph"/>
        <w:numPr>
          <w:ilvl w:val="0"/>
          <w:numId w:val="2"/>
        </w:numPr>
        <w:spacing w:after="80" w:line="276"/>
      </w:pPr>
      <w:r>
        <w:rPr>
          <w:rFonts w:ascii="Calibri" w:cs="Calibri" w:eastAsia="Calibri" w:hAnsi="Calibri"/>
          <w:b/>
          <w:bCs/>
          <w:color w:val="3D4A52"/>
          <w:sz w:val="22"/>
          <w:szCs w:val="22"/>
        </w:rPr>
        <w:t xml:space="preserve">Work you can feel — and understand. </w:t>
      </w:r>
      <w:r>
        <w:rPr>
          <w:rFonts w:ascii="Calibri" w:cs="Calibri" w:eastAsia="Calibri" w:hAnsi="Calibri"/>
          <w:color w:val="3D4A52"/>
          <w:sz w:val="22"/>
          <w:szCs w:val="22"/>
        </w:rPr>
        <w:t xml:space="preserve">You should leave knowing what changed, why the neck was still guarded, and what to do between visits.</w:t>
      </w:r>
    </w:p>
    <w:p>
      <w:pPr>
        <w:pStyle w:val="ListParagraph"/>
        <w:numPr>
          <w:ilvl w:val="0"/>
          <w:numId w:val="2"/>
        </w:numPr>
        <w:spacing w:after="80" w:line="276"/>
      </w:pPr>
      <w:r>
        <w:rPr>
          <w:rFonts w:ascii="Calibri" w:cs="Calibri" w:eastAsia="Calibri" w:hAnsi="Calibri"/>
          <w:b/>
          <w:bCs/>
          <w:color w:val="3D4A52"/>
          <w:sz w:val="22"/>
          <w:szCs w:val="22"/>
        </w:rPr>
        <w:t xml:space="preserve">Complementary tools when they help. </w:t>
      </w:r>
      <w:r>
        <w:rPr>
          <w:rFonts w:ascii="Calibri" w:cs="Calibri" w:eastAsia="Calibri" w:hAnsi="Calibri"/>
          <w:color w:val="3D4A52"/>
          <w:sz w:val="22"/>
          <w:szCs w:val="22"/>
        </w:rPr>
        <w:t xml:space="preserve">Sessions may draw on Structural Integration along with related hands-on approaches, always paced to tolerance.</w:t>
      </w:r>
    </w:p>
    <w:p>
      <w:pPr>
        <w:spacing w:after="200" w:before="0" w:line="276"/>
      </w:pPr>
      <w:r>
        <w:rPr>
          <w:rFonts w:ascii="Calibri" w:cs="Calibri" w:eastAsia="Calibri" w:hAnsi="Calibri"/>
          <w:b w:val="false"/>
          <w:bCs w:val="false"/>
          <w:i w:val="false"/>
          <w:iCs w:val="false"/>
          <w:color w:val="3D4A52"/>
          <w:sz w:val="22"/>
          <w:szCs w:val="22"/>
        </w:rPr>
        <w:t xml:space="preserve">Wear clothes you can move in. Come ready to stand, turn the head gently, and notice how the neck and upper back feel.</w:t>
      </w:r>
    </w:p>
    <w:p>
      <w:pPr>
        <w:pStyle w:val="Heading2"/>
        <w:pBdr>
          <w:bottom w:val="single" w:color="2A6F7F" w:sz="12" w:space="1"/>
        </w:pBdr>
        <w:spacing w:after="160" w:before="360"/>
      </w:pPr>
      <w:r>
        <w:rPr>
          <w:rFonts w:ascii="Calibri" w:cs="Calibri" w:eastAsia="Calibri" w:hAnsi="Calibri"/>
          <w:b/>
          <w:bCs/>
          <w:color w:val="1B3A4B"/>
          <w:sz w:val="28"/>
          <w:szCs w:val="28"/>
        </w:rPr>
        <w:t xml:space="preserve">What you can do between sessions</w:t>
      </w:r>
    </w:p>
    <w:p>
      <w:pPr>
        <w:spacing w:after="200" w:before="0" w:line="276"/>
      </w:pPr>
      <w:r>
        <w:rPr>
          <w:rFonts w:ascii="Calibri" w:cs="Calibri" w:eastAsia="Calibri" w:hAnsi="Calibri"/>
          <w:b w:val="false"/>
          <w:bCs w:val="false"/>
          <w:i w:val="false"/>
          <w:iCs w:val="false"/>
          <w:color w:val="3D4A52"/>
          <w:sz w:val="22"/>
          <w:szCs w:val="22"/>
        </w:rPr>
        <w:t xml:space="preserve">Hands-on work holds better when daily habits stop reloading the same protective pattern. These pair well with Structural Integration once you are cleared for activity:</w:t>
      </w:r>
    </w:p>
    <w:p>
      <w:pPr>
        <w:pStyle w:val="ListParagraph"/>
        <w:numPr>
          <w:ilvl w:val="0"/>
          <w:numId w:val="2"/>
        </w:numPr>
        <w:spacing w:after="80" w:line="276"/>
      </w:pPr>
      <w:r>
        <w:rPr>
          <w:rFonts w:ascii="Calibri" w:cs="Calibri" w:eastAsia="Calibri" w:hAnsi="Calibri"/>
          <w:b/>
          <w:bCs/>
          <w:color w:val="3D4A52"/>
          <w:sz w:val="22"/>
          <w:szCs w:val="22"/>
        </w:rPr>
        <w:t xml:space="preserve">Gentle, frequent movement. </w:t>
      </w:r>
      <w:r>
        <w:rPr>
          <w:rFonts w:ascii="Calibri" w:cs="Calibri" w:eastAsia="Calibri" w:hAnsi="Calibri"/>
          <w:color w:val="3D4A52"/>
          <w:sz w:val="22"/>
          <w:szCs w:val="22"/>
        </w:rPr>
        <w:t xml:space="preserve">Short, pain-free range-of-motion breaks rather than prolonged stillness or complete rest.</w:t>
      </w:r>
    </w:p>
    <w:p>
      <w:pPr>
        <w:pStyle w:val="ListParagraph"/>
        <w:numPr>
          <w:ilvl w:val="0"/>
          <w:numId w:val="2"/>
        </w:numPr>
        <w:spacing w:after="80" w:line="276"/>
      </w:pPr>
      <w:r>
        <w:rPr>
          <w:rFonts w:ascii="Calibri" w:cs="Calibri" w:eastAsia="Calibri" w:hAnsi="Calibri"/>
          <w:b/>
          <w:bCs/>
          <w:color w:val="3D4A52"/>
          <w:sz w:val="22"/>
          <w:szCs w:val="22"/>
        </w:rPr>
        <w:t xml:space="preserve">Avoid end-range forcing. </w:t>
      </w:r>
      <w:r>
        <w:rPr>
          <w:rFonts w:ascii="Calibri" w:cs="Calibri" w:eastAsia="Calibri" w:hAnsi="Calibri"/>
          <w:color w:val="3D4A52"/>
          <w:sz w:val="22"/>
          <w:szCs w:val="22"/>
        </w:rPr>
        <w:t xml:space="preserve">Do not push into sharp pain or neurological symptoms.</w:t>
      </w:r>
    </w:p>
    <w:p>
      <w:pPr>
        <w:pStyle w:val="ListParagraph"/>
        <w:numPr>
          <w:ilvl w:val="0"/>
          <w:numId w:val="2"/>
        </w:numPr>
        <w:spacing w:after="80" w:line="276"/>
      </w:pPr>
      <w:r>
        <w:rPr>
          <w:rFonts w:ascii="Calibri" w:cs="Calibri" w:eastAsia="Calibri" w:hAnsi="Calibri"/>
          <w:b/>
          <w:bCs/>
          <w:color w:val="3D4A52"/>
          <w:sz w:val="22"/>
          <w:szCs w:val="22"/>
        </w:rPr>
        <w:t xml:space="preserve">Posture and support. </w:t>
      </w:r>
      <w:r>
        <w:rPr>
          <w:rFonts w:ascii="Calibri" w:cs="Calibri" w:eastAsia="Calibri" w:hAnsi="Calibri"/>
          <w:color w:val="3D4A52"/>
          <w:sz w:val="22"/>
          <w:szCs w:val="22"/>
        </w:rPr>
        <w:t xml:space="preserve">Frequent breaks from forward-head desk or driving postures reduce continuous load on the neck.</w:t>
      </w:r>
    </w:p>
    <w:p>
      <w:pPr>
        <w:pStyle w:val="ListParagraph"/>
        <w:numPr>
          <w:ilvl w:val="0"/>
          <w:numId w:val="2"/>
        </w:numPr>
        <w:spacing w:after="80" w:line="276"/>
      </w:pPr>
      <w:r>
        <w:rPr>
          <w:rFonts w:ascii="Calibri" w:cs="Calibri" w:eastAsia="Calibri" w:hAnsi="Calibri"/>
          <w:b/>
          <w:bCs/>
          <w:color w:val="3D4A52"/>
          <w:sz w:val="22"/>
          <w:szCs w:val="22"/>
        </w:rPr>
        <w:t xml:space="preserve">Sleep position. </w:t>
      </w:r>
      <w:r>
        <w:rPr>
          <w:rFonts w:ascii="Calibri" w:cs="Calibri" w:eastAsia="Calibri" w:hAnsi="Calibri"/>
          <w:color w:val="3D4A52"/>
          <w:sz w:val="22"/>
          <w:szCs w:val="22"/>
        </w:rPr>
        <w:t xml:space="preserve">A supportive pillow that keeps the neck neutral can help overnight.</w:t>
      </w:r>
    </w:p>
    <w:p>
      <w:pPr>
        <w:pStyle w:val="ListParagraph"/>
        <w:numPr>
          <w:ilvl w:val="0"/>
          <w:numId w:val="2"/>
        </w:numPr>
        <w:spacing w:after="80" w:line="276"/>
      </w:pPr>
      <w:r>
        <w:rPr>
          <w:rFonts w:ascii="Calibri" w:cs="Calibri" w:eastAsia="Calibri" w:hAnsi="Calibri"/>
          <w:b/>
          <w:bCs/>
          <w:color w:val="3D4A52"/>
          <w:sz w:val="22"/>
          <w:szCs w:val="22"/>
        </w:rPr>
        <w:t xml:space="preserve">Gradual return to load. </w:t>
      </w:r>
      <w:r>
        <w:rPr>
          <w:rFonts w:ascii="Calibri" w:cs="Calibri" w:eastAsia="Calibri" w:hAnsi="Calibri"/>
          <w:color w:val="3D4A52"/>
          <w:sz w:val="22"/>
          <w:szCs w:val="22"/>
        </w:rPr>
        <w:t xml:space="preserve">Add activity in small steps. Sudden increases often re-provoke guarding.</w:t>
      </w:r>
    </w:p>
    <w:p>
      <w:pPr>
        <w:spacing w:after="200" w:before="0" w:line="276"/>
      </w:pPr>
      <w:r>
        <w:rPr>
          <w:rFonts w:ascii="Calibri" w:cs="Calibri" w:eastAsia="Calibri" w:hAnsi="Calibri"/>
          <w:b w:val="false"/>
          <w:bCs w:val="false"/>
          <w:i w:val="false"/>
          <w:iCs w:val="false"/>
          <w:color w:val="3D4A52"/>
          <w:sz w:val="22"/>
          <w:szCs w:val="22"/>
        </w:rPr>
        <w:t xml:space="preserve">If new neurological symptoms, severe pain, or worsening headaches appear, stop and seek medical care. Residual symptoms after trauma should be monitored by a healthcare professional.</w:t>
      </w:r>
    </w:p>
    <w:p>
      <w:pPr>
        <w:pStyle w:val="Heading2"/>
        <w:pBdr>
          <w:bottom w:val="single" w:color="2A6F7F" w:sz="12" w:space="1"/>
        </w:pBdr>
        <w:spacing w:after="160" w:before="360"/>
      </w:pPr>
      <w:r>
        <w:rPr>
          <w:rFonts w:ascii="Calibri" w:cs="Calibri" w:eastAsia="Calibri" w:hAnsi="Calibri"/>
          <w:b/>
          <w:bCs/>
          <w:color w:val="1B3A4B"/>
          <w:sz w:val="28"/>
          <w:szCs w:val="28"/>
        </w:rPr>
        <w:t xml:space="preserve">A freer way to hold the head</w:t>
      </w:r>
    </w:p>
    <w:p>
      <w:pPr>
        <w:spacing w:after="200" w:before="0" w:line="276"/>
      </w:pPr>
      <w:r>
        <w:rPr>
          <w:rFonts w:ascii="Calibri" w:cs="Calibri" w:eastAsia="Calibri" w:hAnsi="Calibri"/>
          <w:b w:val="false"/>
          <w:bCs w:val="false"/>
          <w:i w:val="false"/>
          <w:iCs w:val="false"/>
          <w:color w:val="3D4A52"/>
          <w:sz w:val="22"/>
          <w:szCs w:val="22"/>
        </w:rPr>
        <w:t xml:space="preserve">Whiplash is common. Living with a guarded neck does not have to be permanent. When the acute phase has passed and local care has taken you as far as it can, the next useful question is not “How do I stretch the neck harder?” It is “Why is this tissue still guarding?”</w:t>
      </w:r>
    </w:p>
    <w:p>
      <w:pPr>
        <w:spacing w:after="200" w:before="0" w:line="276"/>
      </w:pPr>
      <w:r>
        <w:rPr>
          <w:rFonts w:ascii="Calibri" w:cs="Calibri" w:eastAsia="Calibri" w:hAnsi="Calibri"/>
          <w:b w:val="false"/>
          <w:bCs w:val="false"/>
          <w:i w:val="false"/>
          <w:iCs w:val="false"/>
          <w:color w:val="3D4A52"/>
          <w:sz w:val="22"/>
          <w:szCs w:val="22"/>
        </w:rPr>
        <w:t xml:space="preserve">That is the question Structural Integration is built to answer — through the fascia of the neck and upper body, the shoulders and thoracic region, and the way the whole body supports the head after the impact.</w:t>
      </w:r>
    </w:p>
    <w:p>
      <w:pPr>
        <w:spacing w:after="200" w:before="0" w:line="276"/>
      </w:pPr>
      <w:r>
        <w:rPr>
          <w:rFonts w:ascii="Calibri" w:cs="Calibri" w:eastAsia="Calibri" w:hAnsi="Calibri"/>
          <w:b w:val="false"/>
          <w:bCs w:val="false"/>
          <w:i w:val="false"/>
          <w:iCs w:val="false"/>
          <w:color w:val="3D4A52"/>
          <w:sz w:val="22"/>
          <w:szCs w:val="22"/>
        </w:rPr>
        <w:t xml:space="preserve">If residual neck stiffness or headaches are still writing the first sentence of your day, let’s change the pattern — once you are medically cleared.</w:t>
      </w:r>
    </w:p>
    <w:p>
      <w:pPr>
        <w:spacing w:after="80" w:before="200"/>
      </w:pPr>
    </w:p>
    <w:tbl>
      <w:tblPr>
        <w:tblW w:type="dxa" w:w="10080"/>
        <w:tblBorders>
          <w:top w:val="single" w:color="auto" w:sz="4"/>
          <w:left w:val="single" w:color="auto" w:sz="4"/>
          <w:bottom w:val="single" w:color="auto" w:sz="4"/>
          <w:right w:val="single" w:color="auto" w:sz="4"/>
          <w:insideH w:val="single" w:color="auto" w:sz="4"/>
          <w:insideV w:val="single" w:color="auto" w:sz="4"/>
        </w:tblBorders>
      </w:tblPr>
      <w:tblGrid>
        <w:gridCol w:w="10080"/>
      </w:tblGrid>
      <w:tr>
        <w:tc>
          <w:tcPr>
            <w:tcW w:type="dxa" w:w="10080"/>
            <w:tcBorders>
              <w:top w:val="single" w:color="2A6F7F" w:sz="8"/>
              <w:left w:val="single" w:color="2A6F7F" w:sz="8"/>
              <w:bottom w:val="single" w:color="2A6F7F" w:sz="8"/>
              <w:right w:val="single" w:color="2A6F7F" w:sz="8"/>
            </w:tcBorders>
            <w:shd w:fill="1B3A4B" w:val="clear"/>
            <w:tcMar>
              <w:top w:type="dxa" w:w="200"/>
              <w:left w:type="dxa" w:w="240"/>
              <w:bottom w:type="dxa" w:w="200"/>
              <w:right w:type="dxa" w:w="240"/>
            </w:tcMar>
          </w:tcPr>
          <w:p>
            <w:pPr>
              <w:spacing w:after="80"/>
              <w:jc w:val="center"/>
            </w:pPr>
            <w:r>
              <w:rPr>
                <w:rFonts w:ascii="Calibri" w:cs="Calibri" w:eastAsia="Calibri" w:hAnsi="Calibri"/>
                <w:b/>
                <w:bCs/>
                <w:color w:val="E8C9A8"/>
                <w:sz w:val="18"/>
                <w:szCs w:val="18"/>
              </w:rPr>
              <w:t xml:space="preserve">BOOK A SESSION</w:t>
            </w:r>
          </w:p>
          <w:p>
            <w:pPr>
              <w:spacing w:after="120"/>
              <w:jc w:val="center"/>
            </w:pPr>
            <w:r>
              <w:rPr>
                <w:rFonts w:ascii="Calibri" w:cs="Calibri" w:eastAsia="Calibri" w:hAnsi="Calibri"/>
                <w:b/>
                <w:bCs/>
                <w:color w:val="FFFFFF"/>
                <w:sz w:val="28"/>
                <w:szCs w:val="28"/>
              </w:rPr>
              <w:t xml:space="preserve">Ready to support your recovery?</w:t>
            </w:r>
          </w:p>
          <w:p>
            <w:pPr>
              <w:spacing w:after="80"/>
              <w:jc w:val="center"/>
            </w:pPr>
            <w:r>
              <w:rPr>
                <w:rFonts w:ascii="Calibri" w:cs="Calibri" w:eastAsia="Calibri" w:hAnsi="Calibri"/>
                <w:color w:val="D4E4E8"/>
                <w:sz w:val="20"/>
                <w:szCs w:val="20"/>
              </w:rPr>
              <w:t xml:space="preserve">Muscularity Structural Integration  ·  Cedar City, Utah</w:t>
            </w:r>
          </w:p>
          <w:p>
            <w:pPr>
              <w:spacing w:after="40"/>
              <w:jc w:val="center"/>
            </w:pPr>
            <w:r>
              <w:rPr>
                <w:rFonts w:ascii="Calibri" w:cs="Calibri" w:eastAsia="Calibri" w:hAnsi="Calibri"/>
                <w:b/>
                <w:bCs/>
                <w:color w:val="FFFFFF"/>
                <w:sz w:val="22"/>
                <w:szCs w:val="22"/>
              </w:rPr>
              <w:t xml:space="preserve">Call or text 435-704-2326</w:t>
            </w:r>
          </w:p>
          <w:p>
            <w:pPr>
              <w:spacing w:after="40"/>
              <w:jc w:val="center"/>
            </w:pPr>
            <w:hyperlink w:history="1" r:id="rIdsxx4v3ktsklmsj1t0gfw2">
              <w:r>
                <w:rPr>
                  <w:rFonts w:ascii="Calibri" w:cs="Calibri" w:eastAsia="Calibri" w:hAnsi="Calibri"/>
                  <w:color w:val="E8C9A8"/>
                  <w:sz w:val="20"/>
                  <w:szCs w:val="20"/>
                  <w:u w:val="single"/>
                </w:rPr>
                <w:t xml:space="preserve">muscularitystructuralintegration.janeapp.com</w:t>
              </w:r>
            </w:hyperlink>
          </w:p>
          <w:p>
            <w:pPr>
              <w:spacing w:after="0"/>
              <w:jc w:val="center"/>
            </w:pPr>
            <w:r>
              <w:rPr>
                <w:rFonts w:ascii="Calibri" w:cs="Calibri" w:eastAsia="Calibri" w:hAnsi="Calibri"/>
                <w:color w:val="D4E4E8"/>
                <w:sz w:val="18"/>
                <w:szCs w:val="18"/>
              </w:rPr>
              <w:t xml:space="preserve">470 N 2150 W, Unit 1 Bldg B  ·  muscularitysi@gmail.com</w:t>
            </w:r>
          </w:p>
        </w:tc>
      </w:tr>
    </w:tbl>
    <w:p>
      <w:pPr>
        <w:spacing w:after="200" w:before="0" w:line="276"/>
      </w:pPr>
      <w:r>
        <w:rPr>
          <w:rFonts w:ascii="Calibri" w:cs="Calibri" w:eastAsia="Calibri" w:hAnsi="Calibri"/>
          <w:b w:val="false"/>
          <w:bCs w:val="false"/>
          <w:i w:val="false"/>
          <w:iCs w:val="false"/>
          <w:color w:val="3D4A52"/>
          <w:sz w:val="22"/>
          <w:szCs w:val="22"/>
        </w:rPr>
        <w:t xml:space="preserve"/>
      </w:r>
    </w:p>
    <w:p>
      <w:pPr>
        <w:spacing w:after="80" w:before="0" w:line="276"/>
      </w:pPr>
      <w:r>
        <w:rPr>
          <w:rFonts w:ascii="Calibri" w:cs="Calibri" w:eastAsia="Calibri" w:hAnsi="Calibri"/>
          <w:b w:val="false"/>
          <w:bCs w:val="false"/>
          <w:i/>
          <w:iCs/>
          <w:color w:val="5A6A73"/>
          <w:sz w:val="18"/>
          <w:szCs w:val="18"/>
        </w:rPr>
        <w:t xml:space="preserve">This article is for education. It is not a diagnosis or a treatment plan. Whiplash and neck pain after trauma should be evaluated by a qualified healthcare professional. Seek emergency care for neurological symptoms, severe pain, or signs of serious injury. Structural Integration and massage therapy do not replace medical, emergency, or physical therapy care and should only be considered after serious injury has been ruled out.</w:t>
      </w:r>
    </w:p>
    <w:p>
      <w:pPr>
        <w:spacing w:after="0" w:before="0" w:line="276"/>
      </w:pPr>
      <w:r>
        <w:rPr>
          <w:rFonts w:ascii="Calibri" w:cs="Calibri" w:eastAsia="Calibri" w:hAnsi="Calibri"/>
          <w:b w:val="false"/>
          <w:bCs w:val="false"/>
          <w:i w:val="false"/>
          <w:iCs w:val="false"/>
          <w:color w:val="5A6A73"/>
          <w:sz w:val="18"/>
          <w:szCs w:val="18"/>
        </w:rPr>
        <w:t xml:space="preserve">Muscularity Structural Integration  ·  Designed to Move  ·  Serving Cedar City and surrounding communities.</w:t>
      </w:r>
    </w:p>
    <w:sectPr>
      <w:headerReference w:type="default" r:id="rId7"/>
      <w:footerReference w:type="default" r:id="rId8"/>
      <w:pgSz w:w="12240" w:h="15840" w:orient="portrait"/>
      <w:pgMar w:top="1080" w:right="1080" w:bottom="1080" w:left="108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D4C9B8" w:sz="6" w:space="8"/>
      </w:pBdr>
      <w:tabs>
        <w:tab w:val="right" w:pos="10080"/>
      </w:tabs>
      <w:spacing w:before="80"/>
    </w:pPr>
    <w:r>
      <w:rPr>
        <w:rFonts w:ascii="Calibri" w:cs="Calibri" w:eastAsia="Calibri" w:hAnsi="Calibri"/>
        <w:color w:val="5A6A73"/>
        <w:sz w:val="16"/>
        <w:szCs w:val="16"/>
      </w:rPr>
      <w:t xml:space="preserve">Cedar City, UT  •  435-704-2326</w:t>
    </w:r>
    <w:r>
      <w:rPr>
        <w:rFonts w:ascii="Calibri" w:cs="Calibri" w:eastAsia="Calibri" w:hAnsi="Calibri"/>
        <w:color w:val="5A6A73"/>
        <w:sz w:val="16"/>
        <w:szCs w:val="16"/>
      </w:rPr>
      <w:t xml:space="preserve">	Page </w:t>
    </w:r>
    <w:r>
      <w:rPr>
        <w:rFonts w:ascii="Calibri" w:cs="Calibri" w:eastAsia="Calibri" w:hAnsi="Calibri"/>
        <w:color w:val="5A6A73"/>
        <w:sz w:val="16"/>
        <w:szCs w:val="16"/>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2A6F7F" w:sz="8" w:space="6"/>
      </w:pBdr>
      <w:tabs>
        <w:tab w:val="right" w:pos="10080"/>
      </w:tabs>
      <w:spacing w:after="80"/>
    </w:pPr>
    <w:r>
      <w:rPr>
        <w:rFonts w:ascii="Calibri" w:cs="Calibri" w:eastAsia="Calibri" w:hAnsi="Calibri"/>
        <w:b/>
        <w:bCs/>
        <w:color w:val="1B3A4B"/>
        <w:sz w:val="18"/>
        <w:szCs w:val="18"/>
      </w:rPr>
      <w:t xml:space="preserve">Muscularity Structural Integration</w:t>
    </w:r>
    <w:r>
      <w:rPr>
        <w:rFonts w:ascii="Calibri" w:cs="Calibri" w:eastAsia="Calibri" w:hAnsi="Calibri"/>
        <w:i/>
        <w:iCs/>
        <w:color w:val="2A6F7F"/>
        <w:sz w:val="18"/>
        <w:szCs w:val="18"/>
      </w:rPr>
      <w:t xml:space="preserve">	Designed to Move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qFormat/>
    <w:pPr>
      <w:spacing w:after="120" w:before="0"/>
      <w:outlineLvl w:val="0"/>
    </w:pPr>
    <w:rPr>
      <w:rFonts w:ascii="Calibri" w:cs="Calibri" w:eastAsia="Calibri" w:hAnsi="Calibri"/>
      <w:b/>
      <w:bCs/>
      <w:color w:val="1B3A4B"/>
      <w:sz w:val="44"/>
      <w:szCs w:val="44"/>
    </w:rPr>
  </w:style>
  <w:style w:type="paragraph" w:styleId="Heading2">
    <w:name w:val="Heading 2"/>
    <w:basedOn w:val="Normal"/>
    <w:next w:val="Normal"/>
    <w:qFormat/>
    <w:pPr>
      <w:spacing w:after="160" w:before="360"/>
      <w:outlineLvl w:val="1"/>
    </w:pPr>
    <w:rPr>
      <w:rFonts w:ascii="Calibri" w:cs="Calibri" w:eastAsia="Calibri" w:hAnsi="Calibri"/>
      <w:b/>
      <w:bCs/>
      <w:color w:val="1B3A4B"/>
      <w:sz w:val="28"/>
      <w:szCs w:val="28"/>
    </w:rPr>
  </w:style>
  <w:style w:type="paragraph" w:styleId="Heading3">
    <w:name w:val="Heading 3"/>
    <w:basedOn w:val="Normal"/>
    <w:next w:val="Normal"/>
    <w:qFormat/>
    <w:pPr>
      <w:spacing w:after="100" w:before="260"/>
      <w:outlineLvl w:val="2"/>
    </w:pPr>
    <w:rPr>
      <w:rFonts w:ascii="Calibri" w:cs="Calibri" w:eastAsia="Calibri" w:hAnsi="Calibri"/>
      <w:b/>
      <w:bCs/>
      <w:color w:val="2A6F7F"/>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sxx4v3ktsklmsj1t0gfw2" Type="http://schemas.openxmlformats.org/officeDocument/2006/relationships/hyperlink" Target="https://muscularitystructuralintegration.janeapp.com/" TargetMode="External"/><Relationship Id="rId1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2026-10-14T19:43:24.955Z</dcterms:created>
  <dcterms:modified xsi:type="dcterms:W3CDTF">2026-10-14T19:43:24.960Z</dcterms:modified>
</cp:coreProperties>
</file>

<file path=docProps/custom.xml><?xml version="1.0" encoding="utf-8"?>
<Properties xmlns="http://schemas.openxmlformats.org/officeDocument/2006/custom-properties" xmlns:vt="http://schemas.openxmlformats.org/officeDocument/2006/docPropsVTypes"/>
</file>