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TMJ / JAW PAIN</w:t>
      </w:r>
    </w:p>
    <w:p>
      <w:pPr>
        <w:pStyle w:val="Heading1"/>
        <w:spacing w:after="80"/>
      </w:pPr>
      <w:r>
        <w:rPr>
          <w:rFonts w:ascii="Calibri" w:cs="Calibri" w:eastAsia="Calibri" w:hAnsi="Calibri"/>
          <w:b/>
          <w:bCs/>
          <w:color w:val="1B3A4B"/>
          <w:sz w:val="48"/>
          <w:szCs w:val="48"/>
        </w:rPr>
        <w:t xml:space="preserve">When the Jaw Won’t Settle</w:t>
      </w:r>
    </w:p>
    <w:p>
      <w:pPr>
        <w:pBdr>
          <w:bottom w:val="single" w:color="C45C26" w:sz="18" w:space="4"/>
        </w:pBdr>
        <w:spacing w:after="200"/>
      </w:pPr>
      <w:r>
        <w:rPr>
          <w:rFonts w:ascii="Calibri" w:cs="Calibri" w:eastAsia="Calibri" w:hAnsi="Calibri"/>
          <w:i/>
          <w:iCs/>
          <w:color w:val="2A6F7F"/>
          <w:sz w:val="24"/>
          <w:szCs w:val="24"/>
        </w:rPr>
        <w:t xml:space="preserve">TMJ disorders, masticatory fascia, and how Structural Integration supports freer jaw movement</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You wake with a sore jaw. Chewing feels tiring or painful. There is clicking or a sense that the joint catches. Headaches start at the temples or base of the skull. Or the tightness never fully lets go after a stressful day. Temporomandibular disorders (often called TMJ or TMD) are common, and many cases involve the muscles and fascia of the jaw and surrounding area more than the joint alone.</w:t>
      </w:r>
    </w:p>
    <w:p>
      <w:pPr>
        <w:spacing w:after="200" w:before="0" w:line="276"/>
      </w:pPr>
      <w:r>
        <w:rPr>
          <w:rFonts w:ascii="Calibri" w:cs="Calibri" w:eastAsia="Calibri" w:hAnsi="Calibri"/>
          <w:b w:val="false"/>
          <w:bCs w:val="false"/>
          <w:i w:val="false"/>
          <w:iCs w:val="false"/>
          <w:color w:val="3D4A52"/>
          <w:sz w:val="22"/>
          <w:szCs w:val="22"/>
        </w:rPr>
        <w:t xml:space="preserve">The temporomandibular joint is the hinge-and-slide joint that connects the jaw to the skull. It works with the muscles of mastication — masseter, temporalis, and the pterygoids — and is influenced by head, neck, and shoulder position. Symptoms can include jaw pain or tenderness, difficulty or pain with chewing, limited opening, clicking or grating, headaches, and sometimes ear fullness or neck tension. Causes are usually multifactorial: clenching or grinding (bruxism), stress, posture, prior injury, or joint issues.</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look at the fascia of the jaw, face, neck, and upper body, plus how the whole structure supports the head. The goal is not to force the jaw. The goal is to restore better glide and reduce the compensatory tension that keeps the masticatory system overloaded. Structural Integration does not replace dental or medical evaluation for TMJ disorders.</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TMJ disorders usually are</w:t>
      </w:r>
    </w:p>
    <w:p>
      <w:pPr>
        <w:spacing w:after="200" w:before="0" w:line="276"/>
      </w:pPr>
      <w:r>
        <w:rPr>
          <w:rFonts w:ascii="Calibri" w:cs="Calibri" w:eastAsia="Calibri" w:hAnsi="Calibri"/>
          <w:b w:val="false"/>
          <w:bCs w:val="false"/>
          <w:i w:val="false"/>
          <w:iCs w:val="false"/>
          <w:color w:val="3D4A52"/>
          <w:sz w:val="22"/>
          <w:szCs w:val="22"/>
        </w:rPr>
        <w:t xml:space="preserve">Temporomandibular disorders include myofascial pain in the chewing muscles (the most common form), joint-related issues such as disc displacement, and combinations of both. Many people have signs of TMJ dysfunction without needing treatment. When pain, limited movement, or interference with daily life appears, evaluation is useful. Clicking alone, without pain or limitation, often does not require intervention.</w:t>
      </w:r>
    </w:p>
    <w:p>
      <w:pPr>
        <w:spacing w:after="200" w:before="0" w:line="276"/>
      </w:pPr>
      <w:r>
        <w:rPr>
          <w:rFonts w:ascii="Calibri" w:cs="Calibri" w:eastAsia="Calibri" w:hAnsi="Calibri"/>
          <w:b w:val="false"/>
          <w:bCs w:val="false"/>
          <w:i w:val="false"/>
          <w:iCs w:val="false"/>
          <w:color w:val="3D4A52"/>
          <w:sz w:val="22"/>
          <w:szCs w:val="22"/>
        </w:rPr>
        <w:t xml:space="preserve">Parafunctional habits like clenching or grinding, forward head posture, stress, and protective muscle tension are frequent contributors. The jaw does not exist in isolation; its position and load are influenced by the neck, shoulders, and overall posture.</w:t>
      </w:r>
    </w:p>
    <w:p>
      <w:pPr>
        <w:pStyle w:val="Heading3"/>
        <w:spacing w:after="100" w:before="260"/>
      </w:pPr>
      <w:r>
        <w:rPr>
          <w:rFonts w:ascii="Calibri" w:cs="Calibri" w:eastAsia="Calibri" w:hAnsi="Calibri"/>
          <w:b/>
          <w:bCs/>
          <w:color w:val="2A6F7F"/>
          <w:sz w:val="24"/>
          <w:szCs w:val="24"/>
        </w:rPr>
        <w:t xml:space="preserve">Common patterns</w:t>
      </w:r>
    </w:p>
    <w:p>
      <w:pPr>
        <w:pStyle w:val="ListParagraph"/>
        <w:numPr>
          <w:ilvl w:val="0"/>
          <w:numId w:val="2"/>
        </w:numPr>
        <w:spacing w:after="80" w:line="276"/>
      </w:pPr>
      <w:r>
        <w:rPr>
          <w:rFonts w:ascii="Calibri" w:cs="Calibri" w:eastAsia="Calibri" w:hAnsi="Calibri"/>
          <w:b/>
          <w:bCs/>
          <w:color w:val="3D4A52"/>
          <w:sz w:val="22"/>
          <w:szCs w:val="22"/>
        </w:rPr>
        <w:t xml:space="preserve">Jaw pain or tenderness. </w:t>
      </w:r>
      <w:r>
        <w:rPr>
          <w:rFonts w:ascii="Calibri" w:cs="Calibri" w:eastAsia="Calibri" w:hAnsi="Calibri"/>
          <w:color w:val="3D4A52"/>
          <w:sz w:val="22"/>
          <w:szCs w:val="22"/>
        </w:rPr>
        <w:t xml:space="preserve">Especially with chewing, talking, or yawning.</w:t>
      </w:r>
    </w:p>
    <w:p>
      <w:pPr>
        <w:pStyle w:val="ListParagraph"/>
        <w:numPr>
          <w:ilvl w:val="0"/>
          <w:numId w:val="2"/>
        </w:numPr>
        <w:spacing w:after="80" w:line="276"/>
      </w:pPr>
      <w:r>
        <w:rPr>
          <w:rFonts w:ascii="Calibri" w:cs="Calibri" w:eastAsia="Calibri" w:hAnsi="Calibri"/>
          <w:b/>
          <w:bCs/>
          <w:color w:val="3D4A52"/>
          <w:sz w:val="22"/>
          <w:szCs w:val="22"/>
        </w:rPr>
        <w:t xml:space="preserve">Limited opening or a sense of catching. </w:t>
      </w:r>
      <w:r>
        <w:rPr>
          <w:rFonts w:ascii="Calibri" w:cs="Calibri" w:eastAsia="Calibri" w:hAnsi="Calibri"/>
          <w:color w:val="3D4A52"/>
          <w:sz w:val="22"/>
          <w:szCs w:val="22"/>
        </w:rPr>
        <w:t xml:space="preserve">The mouth does not open fully or the joint feels stuck.</w:t>
      </w:r>
    </w:p>
    <w:p>
      <w:pPr>
        <w:pStyle w:val="ListParagraph"/>
        <w:numPr>
          <w:ilvl w:val="0"/>
          <w:numId w:val="2"/>
        </w:numPr>
        <w:spacing w:after="80" w:line="276"/>
      </w:pPr>
      <w:r>
        <w:rPr>
          <w:rFonts w:ascii="Calibri" w:cs="Calibri" w:eastAsia="Calibri" w:hAnsi="Calibri"/>
          <w:b/>
          <w:bCs/>
          <w:color w:val="3D4A52"/>
          <w:sz w:val="22"/>
          <w:szCs w:val="22"/>
        </w:rPr>
        <w:t xml:space="preserve">Clicking or grating with movement. </w:t>
      </w:r>
      <w:r>
        <w:rPr>
          <w:rFonts w:ascii="Calibri" w:cs="Calibri" w:eastAsia="Calibri" w:hAnsi="Calibri"/>
          <w:color w:val="3D4A52"/>
          <w:sz w:val="22"/>
          <w:szCs w:val="22"/>
        </w:rPr>
        <w:t xml:space="preserve">Often noted but only concerning when paired with pain or restriction.</w:t>
      </w:r>
    </w:p>
    <w:p>
      <w:pPr>
        <w:pStyle w:val="ListParagraph"/>
        <w:numPr>
          <w:ilvl w:val="0"/>
          <w:numId w:val="2"/>
        </w:numPr>
        <w:spacing w:after="80" w:line="276"/>
      </w:pPr>
      <w:r>
        <w:rPr>
          <w:rFonts w:ascii="Calibri" w:cs="Calibri" w:eastAsia="Calibri" w:hAnsi="Calibri"/>
          <w:b/>
          <w:bCs/>
          <w:color w:val="3D4A52"/>
          <w:sz w:val="22"/>
          <w:szCs w:val="22"/>
        </w:rPr>
        <w:t xml:space="preserve">Headaches, temple tightness, or neck tension. </w:t>
      </w:r>
      <w:r>
        <w:rPr>
          <w:rFonts w:ascii="Calibri" w:cs="Calibri" w:eastAsia="Calibri" w:hAnsi="Calibri"/>
          <w:color w:val="3D4A52"/>
          <w:sz w:val="22"/>
          <w:szCs w:val="22"/>
        </w:rPr>
        <w:t xml:space="preserve">Pain can refer from the masticatory muscles or be linked to head and neck position.</w:t>
      </w:r>
    </w:p>
    <w:p>
      <w:pPr>
        <w:pStyle w:val="ListParagraph"/>
        <w:numPr>
          <w:ilvl w:val="0"/>
          <w:numId w:val="2"/>
        </w:numPr>
        <w:spacing w:after="80" w:line="276"/>
      </w:pPr>
      <w:r>
        <w:rPr>
          <w:rFonts w:ascii="Calibri" w:cs="Calibri" w:eastAsia="Calibri" w:hAnsi="Calibri"/>
          <w:b/>
          <w:bCs/>
          <w:color w:val="3D4A52"/>
          <w:sz w:val="22"/>
          <w:szCs w:val="22"/>
        </w:rPr>
        <w:t xml:space="preserve">Morning soreness. </w:t>
      </w:r>
      <w:r>
        <w:rPr>
          <w:rFonts w:ascii="Calibri" w:cs="Calibri" w:eastAsia="Calibri" w:hAnsi="Calibri"/>
          <w:color w:val="3D4A52"/>
          <w:sz w:val="22"/>
          <w:szCs w:val="22"/>
        </w:rPr>
        <w:t xml:space="preserve">Suggesting nighttime clenching or grinding.</w:t>
      </w:r>
    </w:p>
    <w:p>
      <w:pPr>
        <w:pStyle w:val="Heading3"/>
        <w:spacing w:after="100" w:before="260"/>
      </w:pPr>
      <w:r>
        <w:rPr>
          <w:rFonts w:ascii="Calibri" w:cs="Calibri" w:eastAsia="Calibri" w:hAnsi="Calibri"/>
          <w:b/>
          <w:bCs/>
          <w:color w:val="2A6F7F"/>
          <w:sz w:val="24"/>
          <w:szCs w:val="24"/>
        </w:rPr>
        <w:t xml:space="preserve">When to get medical or dental care first</w:t>
      </w:r>
    </w:p>
    <w:p>
      <w:pPr>
        <w:spacing w:after="200" w:before="0" w:line="276"/>
      </w:pPr>
      <w:r>
        <w:rPr>
          <w:rFonts w:ascii="Calibri" w:cs="Calibri" w:eastAsia="Calibri" w:hAnsi="Calibri"/>
          <w:b w:val="false"/>
          <w:bCs w:val="false"/>
          <w:i w:val="false"/>
          <w:iCs w:val="false"/>
          <w:color w:val="3D4A52"/>
          <w:sz w:val="22"/>
          <w:szCs w:val="22"/>
        </w:rPr>
        <w:t xml:space="preserve">See a dentist, physician, or TMJ specialist for persistent jaw pain, locking (inability to open or close fully), significant limitation of movement, or symptoms that interfere with eating or speaking. Seek prompt care for sudden severe pain, inability to open the mouth, swelling, fever, trauma, or neurological symptoms. Jaw pain with chest symptoms, shortness of breath, or other signs of cardiac issues requires emergency care. Structural Integration is not appropriate as a first step for acute locking, infection, or undiagnosed severe pain, and it does not replace dental appliances, medical management, or other prescribed care.</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treating only the jaw often plateaus</w:t>
      </w:r>
    </w:p>
    <w:p>
      <w:pPr>
        <w:spacing w:after="200" w:before="0" w:line="276"/>
      </w:pPr>
      <w:r>
        <w:rPr>
          <w:rFonts w:ascii="Calibri" w:cs="Calibri" w:eastAsia="Calibri" w:hAnsi="Calibri"/>
          <w:b w:val="false"/>
          <w:bCs w:val="false"/>
          <w:i w:val="false"/>
          <w:iCs w:val="false"/>
          <w:color w:val="3D4A52"/>
          <w:sz w:val="22"/>
          <w:szCs w:val="22"/>
        </w:rPr>
        <w:t xml:space="preserve">Soft diet, stress reduction, oral appliances, physical therapy, and local soft-tissue work help many people. The pattern that brings people to structural work is the one that eases and then returns with stress, desk work, or prolonged talking or chewing.</w:t>
      </w:r>
    </w:p>
    <w:p>
      <w:pPr>
        <w:spacing w:after="200" w:before="0" w:line="276"/>
      </w:pPr>
      <w:r>
        <w:rPr>
          <w:rFonts w:ascii="Calibri" w:cs="Calibri" w:eastAsia="Calibri" w:hAnsi="Calibri"/>
          <w:b w:val="false"/>
          <w:bCs w:val="false"/>
          <w:i w:val="false"/>
          <w:iCs w:val="false"/>
          <w:color w:val="3D4A52"/>
          <w:sz w:val="22"/>
          <w:szCs w:val="22"/>
        </w:rPr>
        <w:t xml:space="preserve">Common contributors we see in the treatment room:</w:t>
      </w:r>
    </w:p>
    <w:p>
      <w:pPr>
        <w:pStyle w:val="ListParagraph"/>
        <w:numPr>
          <w:ilvl w:val="0"/>
          <w:numId w:val="2"/>
        </w:numPr>
        <w:spacing w:after="80" w:line="276"/>
      </w:pPr>
      <w:r>
        <w:rPr>
          <w:rFonts w:ascii="Calibri" w:cs="Calibri" w:eastAsia="Calibri" w:hAnsi="Calibri"/>
          <w:b/>
          <w:bCs/>
          <w:color w:val="3D4A52"/>
          <w:sz w:val="22"/>
          <w:szCs w:val="22"/>
        </w:rPr>
        <w:t xml:space="preserve">Masticatory muscle and fascial tension. </w:t>
      </w:r>
      <w:r>
        <w:rPr>
          <w:rFonts w:ascii="Calibri" w:cs="Calibri" w:eastAsia="Calibri" w:hAnsi="Calibri"/>
          <w:color w:val="3D4A52"/>
          <w:sz w:val="22"/>
          <w:szCs w:val="22"/>
        </w:rPr>
        <w:t xml:space="preserve">Masseter, temporalis, and related fascia stay shortened or guarded.</w:t>
      </w:r>
    </w:p>
    <w:p>
      <w:pPr>
        <w:pStyle w:val="ListParagraph"/>
        <w:numPr>
          <w:ilvl w:val="0"/>
          <w:numId w:val="2"/>
        </w:numPr>
        <w:spacing w:after="80" w:line="276"/>
      </w:pPr>
      <w:r>
        <w:rPr>
          <w:rFonts w:ascii="Calibri" w:cs="Calibri" w:eastAsia="Calibri" w:hAnsi="Calibri"/>
          <w:b/>
          <w:bCs/>
          <w:color w:val="3D4A52"/>
          <w:sz w:val="22"/>
          <w:szCs w:val="22"/>
        </w:rPr>
        <w:t xml:space="preserve">Head and neck position. </w:t>
      </w:r>
      <w:r>
        <w:rPr>
          <w:rFonts w:ascii="Calibri" w:cs="Calibri" w:eastAsia="Calibri" w:hAnsi="Calibri"/>
          <w:color w:val="3D4A52"/>
          <w:sz w:val="22"/>
          <w:szCs w:val="22"/>
        </w:rPr>
        <w:t xml:space="preserve">Forward head posture increases demand on the jaw and cervical muscles.</w:t>
      </w:r>
    </w:p>
    <w:p>
      <w:pPr>
        <w:pStyle w:val="ListParagraph"/>
        <w:numPr>
          <w:ilvl w:val="0"/>
          <w:numId w:val="2"/>
        </w:numPr>
        <w:spacing w:after="80" w:line="276"/>
      </w:pPr>
      <w:r>
        <w:rPr>
          <w:rFonts w:ascii="Calibri" w:cs="Calibri" w:eastAsia="Calibri" w:hAnsi="Calibri"/>
          <w:b/>
          <w:bCs/>
          <w:color w:val="3D4A52"/>
          <w:sz w:val="22"/>
          <w:szCs w:val="22"/>
        </w:rPr>
        <w:t xml:space="preserve">Shoulder and upper thoracic involvement. </w:t>
      </w:r>
      <w:r>
        <w:rPr>
          <w:rFonts w:ascii="Calibri" w:cs="Calibri" w:eastAsia="Calibri" w:hAnsi="Calibri"/>
          <w:color w:val="3D4A52"/>
          <w:sz w:val="22"/>
          <w:szCs w:val="22"/>
        </w:rPr>
        <w:t xml:space="preserve">Tension in the upper body influences how the head and jaw sit.</w:t>
      </w:r>
    </w:p>
    <w:p>
      <w:pPr>
        <w:pStyle w:val="ListParagraph"/>
        <w:numPr>
          <w:ilvl w:val="0"/>
          <w:numId w:val="2"/>
        </w:numPr>
        <w:spacing w:after="80" w:line="276"/>
      </w:pPr>
      <w:r>
        <w:rPr>
          <w:rFonts w:ascii="Calibri" w:cs="Calibri" w:eastAsia="Calibri" w:hAnsi="Calibri"/>
          <w:b/>
          <w:bCs/>
          <w:color w:val="3D4A52"/>
          <w:sz w:val="22"/>
          <w:szCs w:val="22"/>
        </w:rPr>
        <w:t xml:space="preserve">Stress-related clenching. </w:t>
      </w:r>
      <w:r>
        <w:rPr>
          <w:rFonts w:ascii="Calibri" w:cs="Calibri" w:eastAsia="Calibri" w:hAnsi="Calibri"/>
          <w:color w:val="3D4A52"/>
          <w:sz w:val="22"/>
          <w:szCs w:val="22"/>
        </w:rPr>
        <w:t xml:space="preserve">The jaw holds protective tension that becomes habitual.</w:t>
      </w:r>
    </w:p>
    <w:p>
      <w:pPr>
        <w:pStyle w:val="ListParagraph"/>
        <w:numPr>
          <w:ilvl w:val="0"/>
          <w:numId w:val="2"/>
        </w:numPr>
        <w:spacing w:after="80" w:line="276"/>
      </w:pPr>
      <w:r>
        <w:rPr>
          <w:rFonts w:ascii="Calibri" w:cs="Calibri" w:eastAsia="Calibri" w:hAnsi="Calibri"/>
          <w:b/>
          <w:bCs/>
          <w:color w:val="3D4A52"/>
          <w:sz w:val="22"/>
          <w:szCs w:val="22"/>
        </w:rPr>
        <w:t xml:space="preserve">Whole-body posture. </w:t>
      </w:r>
      <w:r>
        <w:rPr>
          <w:rFonts w:ascii="Calibri" w:cs="Calibri" w:eastAsia="Calibri" w:hAnsi="Calibri"/>
          <w:color w:val="3D4A52"/>
          <w:sz w:val="22"/>
          <w:szCs w:val="22"/>
        </w:rPr>
        <w:t xml:space="preserve">How the pelvis and trunk organize can affect head position and therefore jaw load.</w:t>
      </w:r>
    </w:p>
    <w:p>
      <w:pPr>
        <w:spacing w:after="200" w:before="0" w:line="276"/>
      </w:pPr>
      <w:r>
        <w:rPr>
          <w:rFonts w:ascii="Calibri" w:cs="Calibri" w:eastAsia="Calibri" w:hAnsi="Calibri"/>
          <w:b w:val="false"/>
          <w:bCs w:val="false"/>
          <w:i w:val="false"/>
          <w:iCs w:val="false"/>
          <w:color w:val="3D4A52"/>
          <w:sz w:val="22"/>
          <w:szCs w:val="22"/>
        </w:rPr>
        <w:t xml:space="preserve">The jaw is suspended in the fascial web of the head and neck. When that web remains restricted, the masticatory muscles stay overloaded even after local care.</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approaches TMJ-related pain</w:t>
      </w:r>
    </w:p>
    <w:p>
      <w:pPr>
        <w:spacing w:after="200" w:before="0" w:line="276"/>
      </w:pPr>
      <w:r>
        <w:rPr>
          <w:rFonts w:ascii="Calibri" w:cs="Calibri" w:eastAsia="Calibri" w:hAnsi="Calibri"/>
          <w:b w:val="false"/>
          <w:bCs w:val="false"/>
          <w:i w:val="false"/>
          <w:iCs w:val="false"/>
          <w:color w:val="3D4A52"/>
          <w:sz w:val="22"/>
          <w:szCs w:val="22"/>
        </w:rPr>
        <w:t xml:space="preserve">Structural Integration is hands-on work with fascia. Sessions for jaw patterns are paced carefully and built around your structure. Typical work includes:</w:t>
      </w:r>
    </w:p>
    <w:p>
      <w:pPr>
        <w:pStyle w:val="Heading3"/>
        <w:spacing w:after="100" w:before="260"/>
      </w:pPr>
      <w:r>
        <w:rPr>
          <w:rFonts w:ascii="Calibri" w:cs="Calibri" w:eastAsia="Calibri" w:hAnsi="Calibri"/>
          <w:b/>
          <w:bCs/>
          <w:color w:val="2A6F7F"/>
          <w:sz w:val="24"/>
          <w:szCs w:val="24"/>
        </w:rPr>
        <w:t xml:space="preserve">1. Seeing the whole pattern first</w:t>
      </w:r>
    </w:p>
    <w:p>
      <w:pPr>
        <w:spacing w:after="200" w:before="0" w:line="276"/>
      </w:pPr>
      <w:r>
        <w:rPr>
          <w:rFonts w:ascii="Calibri" w:cs="Calibri" w:eastAsia="Calibri" w:hAnsi="Calibri"/>
          <w:b w:val="false"/>
          <w:bCs w:val="false"/>
          <w:i w:val="false"/>
          <w:iCs w:val="false"/>
          <w:color w:val="3D4A52"/>
          <w:sz w:val="22"/>
          <w:szCs w:val="22"/>
        </w:rPr>
        <w:t xml:space="preserve">We start with how you stand, how the head sits on the neck, jaw resting position, and where the tissue is dense or restricted. The jaw is on the map. So are the neck, shoulders, upper thoracic region, and the way the trunk supports the head.</w:t>
      </w:r>
    </w:p>
    <w:p>
      <w:pPr>
        <w:pStyle w:val="Heading3"/>
        <w:spacing w:after="100" w:before="260"/>
      </w:pPr>
      <w:r>
        <w:rPr>
          <w:rFonts w:ascii="Calibri" w:cs="Calibri" w:eastAsia="Calibri" w:hAnsi="Calibri"/>
          <w:b/>
          <w:bCs/>
          <w:color w:val="2A6F7F"/>
          <w:sz w:val="24"/>
          <w:szCs w:val="24"/>
        </w:rPr>
        <w:t xml:space="preserve">2. Working the jaw and facial fascia with respect</w:t>
      </w:r>
    </w:p>
    <w:p>
      <w:pPr>
        <w:spacing w:after="200" w:before="0" w:line="276"/>
      </w:pPr>
      <w:r>
        <w:rPr>
          <w:rFonts w:ascii="Calibri" w:cs="Calibri" w:eastAsia="Calibri" w:hAnsi="Calibri"/>
          <w:b w:val="false"/>
          <w:bCs w:val="false"/>
          <w:i w:val="false"/>
          <w:iCs w:val="false"/>
          <w:color w:val="3D4A52"/>
          <w:sz w:val="22"/>
          <w:szCs w:val="22"/>
        </w:rPr>
        <w:t xml:space="preserve">Gentle, specific work on the masseter, temporalis, and surrounding fascial layers can restore glide and reduce local restriction. Intra-oral work is not always necessary and is only done if appropriate and comfortable. Irritated tissue does not need to be forced. It needs space and a reduction in the demand that keeps it overloaded.</w:t>
      </w:r>
    </w:p>
    <w:p>
      <w:pPr>
        <w:pStyle w:val="Heading3"/>
        <w:spacing w:after="100" w:before="260"/>
      </w:pPr>
      <w:r>
        <w:rPr>
          <w:rFonts w:ascii="Calibri" w:cs="Calibri" w:eastAsia="Calibri" w:hAnsi="Calibri"/>
          <w:b/>
          <w:bCs/>
          <w:color w:val="2A6F7F"/>
          <w:sz w:val="24"/>
          <w:szCs w:val="24"/>
        </w:rPr>
        <w:t xml:space="preserve">3. Unloading the chains that feed the jaw</w:t>
      </w:r>
    </w:p>
    <w:p>
      <w:pPr>
        <w:spacing w:after="200" w:before="0" w:line="276"/>
      </w:pPr>
      <w:r>
        <w:rPr>
          <w:rFonts w:ascii="Calibri" w:cs="Calibri" w:eastAsia="Calibri" w:hAnsi="Calibri"/>
          <w:b w:val="false"/>
          <w:bCs w:val="false"/>
          <w:i w:val="false"/>
          <w:iCs w:val="false"/>
          <w:color w:val="3D4A52"/>
          <w:sz w:val="22"/>
          <w:szCs w:val="22"/>
        </w:rPr>
        <w:t xml:space="preserve">Cervical fascia, suboccipitals, sternocleidomastoid, upper trapezius, and the tissues of the upper chest and shoulders all influence head and jaw position. Releasing and reorganizing these layers often changes what the jaw feels at rest and during movement.</w:t>
      </w:r>
    </w:p>
    <w:p>
      <w:pPr>
        <w:pStyle w:val="Heading3"/>
        <w:spacing w:after="100" w:before="260"/>
      </w:pPr>
      <w:r>
        <w:rPr>
          <w:rFonts w:ascii="Calibri" w:cs="Calibri" w:eastAsia="Calibri" w:hAnsi="Calibri"/>
          <w:b/>
          <w:bCs/>
          <w:color w:val="2A6F7F"/>
          <w:sz w:val="24"/>
          <w:szCs w:val="24"/>
        </w:rPr>
        <w:t xml:space="preserve">4. Restoring head and jaw mechanics</w:t>
      </w:r>
    </w:p>
    <w:p>
      <w:pPr>
        <w:spacing w:after="200" w:before="0" w:line="276"/>
      </w:pPr>
      <w:r>
        <w:rPr>
          <w:rFonts w:ascii="Calibri" w:cs="Calibri" w:eastAsia="Calibri" w:hAnsi="Calibri"/>
          <w:b w:val="false"/>
          <w:bCs w:val="false"/>
          <w:i w:val="false"/>
          <w:iCs w:val="false"/>
          <w:color w:val="3D4A52"/>
          <w:sz w:val="22"/>
          <w:szCs w:val="22"/>
        </w:rPr>
        <w:t xml:space="preserve">When the head can sit more easily on the neck and the upper body can lengthen, the jaw does not have to compensate as much. That is better mechanics, not just local jaw stretching.</w:t>
      </w:r>
    </w:p>
    <w:p>
      <w:pPr>
        <w:pStyle w:val="Heading3"/>
        <w:spacing w:after="100" w:before="260"/>
      </w:pPr>
      <w:r>
        <w:rPr>
          <w:rFonts w:ascii="Calibri" w:cs="Calibri" w:eastAsia="Calibri" w:hAnsi="Calibri"/>
          <w:b/>
          <w:bCs/>
          <w:color w:val="2A6F7F"/>
          <w:sz w:val="24"/>
          <w:szCs w:val="24"/>
        </w:rPr>
        <w:t xml:space="preserve">5. Integrating so the change holds</w:t>
      </w:r>
    </w:p>
    <w:p>
      <w:pPr>
        <w:spacing w:after="200" w:before="0" w:line="276"/>
      </w:pPr>
      <w:r>
        <w:rPr>
          <w:rFonts w:ascii="Calibri" w:cs="Calibri" w:eastAsia="Calibri" w:hAnsi="Calibri"/>
          <w:b w:val="false"/>
          <w:bCs w:val="false"/>
          <w:i w:val="false"/>
          <w:iCs w:val="false"/>
          <w:color w:val="3D4A52"/>
          <w:sz w:val="22"/>
          <w:szCs w:val="22"/>
        </w:rPr>
        <w:t xml:space="preserve">Hands-on work without awareness of clenching or head position tends to fade. We close the loop by helping you feel a freer jaw and better head support that you can notice in daily life. That is the “integration” in Structural Integration.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research supports — and what it does not</w:t>
            </w:r>
          </w:p>
          <w:p>
            <w:pPr>
              <w:spacing w:after="80" w:line="276"/>
            </w:pPr>
            <w:r>
              <w:rPr>
                <w:rFonts w:ascii="Calibri" w:cs="Calibri" w:eastAsia="Calibri" w:hAnsi="Calibri"/>
                <w:color w:val="3D4A52"/>
                <w:sz w:val="20"/>
                <w:szCs w:val="20"/>
              </w:rPr>
              <w:t xml:space="preserve">Myofascial techniques are commonly used for temporomandibular myofascial pain, and some clinical reports associate fascial work and Structural Integration with reduced jaw tension and improved comfort. Evidence quality varies, and results depend on the type of TMD and other factors.</w:t>
            </w:r>
          </w:p>
          <w:p>
            <w:pPr>
              <w:spacing w:after="0" w:line="276"/>
            </w:pPr>
            <w:r>
              <w:rPr>
                <w:rFonts w:ascii="Calibri" w:cs="Calibri" w:eastAsia="Calibri" w:hAnsi="Calibri"/>
                <w:color w:val="3D4A52"/>
                <w:sz w:val="20"/>
                <w:szCs w:val="20"/>
              </w:rPr>
              <w:t xml:space="preserve">Structural Integration is not a substitute for dental or medical diagnosis and care of TMJ disorders. It does not replace oral appliances, physical therapy, or other prescribed treatment, and it is not a promise that jaw symptoms will resolve in one visit. It is a whole-body way to address residual fascial restriction and compensatory patterns — and it works best alongside appropriate dental or medical care.</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this work is for</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Sessions for TMJ-related patterns are a strong fit if you:</w:t>
      </w:r>
    </w:p>
    <w:p>
      <w:pPr>
        <w:pStyle w:val="ListParagraph"/>
        <w:numPr>
          <w:ilvl w:val="0"/>
          <w:numId w:val="2"/>
        </w:numPr>
        <w:spacing w:after="80" w:line="276"/>
      </w:pPr>
      <w:r>
        <w:rPr>
          <w:rFonts w:ascii="Calibri" w:cs="Calibri" w:eastAsia="Calibri" w:hAnsi="Calibri"/>
          <w:b/>
          <w:bCs/>
          <w:color w:val="3D4A52"/>
          <w:sz w:val="22"/>
          <w:szCs w:val="22"/>
        </w:rPr>
        <w:t xml:space="preserve">Have jaw tightness, pain with chewing, or temple headaches that keep returning</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Notice the jaw locking into a clench with stress or desk work</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Feel neck or upper-body tension connected to the jaw</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a whole-body approach rather than only local jaw work</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Are under dental or medical care for TMD and looking for complementary soft-tissue support</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Your body was designed to move. Persistent jaw tension is often the body holding a protective pattern that no longer needs the same intensity.</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 at Muscularity</w:t>
      </w:r>
    </w:p>
    <w:p>
      <w:pPr>
        <w:pStyle w:val="ListParagraph"/>
        <w:numPr>
          <w:ilvl w:val="0"/>
          <w:numId w:val="2"/>
        </w:numPr>
        <w:spacing w:after="80" w:line="276"/>
      </w:pPr>
      <w:r>
        <w:rPr>
          <w:rFonts w:ascii="Calibri" w:cs="Calibri" w:eastAsia="Calibri" w:hAnsi="Calibri"/>
          <w:b/>
          <w:bCs/>
          <w:color w:val="3D4A52"/>
          <w:sz w:val="22"/>
          <w:szCs w:val="22"/>
        </w:rPr>
        <w:t xml:space="preserve">Evaluation first. </w:t>
      </w:r>
      <w:r>
        <w:rPr>
          <w:rFonts w:ascii="Calibri" w:cs="Calibri" w:eastAsia="Calibri" w:hAnsi="Calibri"/>
          <w:color w:val="3D4A52"/>
          <w:sz w:val="22"/>
          <w:szCs w:val="22"/>
        </w:rPr>
        <w:t xml:space="preserve">We look at head position, jaw resting posture, neck and shoulder organization, and the tissues that feed the jaw before deciding where to work.</w:t>
      </w:r>
    </w:p>
    <w:p>
      <w:pPr>
        <w:pStyle w:val="ListParagraph"/>
        <w:numPr>
          <w:ilvl w:val="0"/>
          <w:numId w:val="2"/>
        </w:numPr>
        <w:spacing w:after="80" w:line="276"/>
      </w:pPr>
      <w:r>
        <w:rPr>
          <w:rFonts w:ascii="Calibri" w:cs="Calibri" w:eastAsia="Calibri" w:hAnsi="Calibri"/>
          <w:b/>
          <w:bCs/>
          <w:color w:val="3D4A52"/>
          <w:sz w:val="22"/>
          <w:szCs w:val="22"/>
        </w:rPr>
        <w:t xml:space="preserve">A plan that is yours. </w:t>
      </w:r>
      <w:r>
        <w:rPr>
          <w:rFonts w:ascii="Calibri" w:cs="Calibri" w:eastAsia="Calibri" w:hAnsi="Calibri"/>
          <w:color w:val="3D4A52"/>
          <w:sz w:val="22"/>
          <w:szCs w:val="22"/>
        </w:rPr>
        <w:t xml:space="preserve">Someone with stress-related clenching and someone with longer-standing limitation do not need the same session.</w:t>
      </w:r>
    </w:p>
    <w:p>
      <w:pPr>
        <w:pStyle w:val="ListParagraph"/>
        <w:numPr>
          <w:ilvl w:val="0"/>
          <w:numId w:val="2"/>
        </w:numPr>
        <w:spacing w:after="80" w:line="276"/>
      </w:pPr>
      <w:r>
        <w:rPr>
          <w:rFonts w:ascii="Calibri" w:cs="Calibri" w:eastAsia="Calibri" w:hAnsi="Calibri"/>
          <w:b/>
          <w:bCs/>
          <w:color w:val="3D4A52"/>
          <w:sz w:val="22"/>
          <w:szCs w:val="22"/>
        </w:rPr>
        <w:t xml:space="preserve">Work you can feel — and understand. </w:t>
      </w:r>
      <w:r>
        <w:rPr>
          <w:rFonts w:ascii="Calibri" w:cs="Calibri" w:eastAsia="Calibri" w:hAnsi="Calibri"/>
          <w:color w:val="3D4A52"/>
          <w:sz w:val="22"/>
          <w:szCs w:val="22"/>
        </w:rPr>
        <w:t xml:space="preserve">You should leave knowing what changed and what to notice between visits.</w:t>
      </w:r>
    </w:p>
    <w:p>
      <w:pPr>
        <w:pStyle w:val="ListParagraph"/>
        <w:numPr>
          <w:ilvl w:val="0"/>
          <w:numId w:val="2"/>
        </w:numPr>
        <w:spacing w:after="80" w:line="276"/>
      </w:pPr>
      <w:r>
        <w:rPr>
          <w:rFonts w:ascii="Calibri" w:cs="Calibri" w:eastAsia="Calibri" w:hAnsi="Calibri"/>
          <w:b/>
          <w:bCs/>
          <w:color w:val="3D4A52"/>
          <w:sz w:val="22"/>
          <w:szCs w:val="22"/>
        </w:rPr>
        <w:t xml:space="preserve">Complementary tools when they help. </w:t>
      </w:r>
      <w:r>
        <w:rPr>
          <w:rFonts w:ascii="Calibri" w:cs="Calibri" w:eastAsia="Calibri" w:hAnsi="Calibri"/>
          <w:color w:val="3D4A52"/>
          <w:sz w:val="22"/>
          <w:szCs w:val="22"/>
        </w:rPr>
        <w:t xml:space="preserve">Sessions may draw on Structural Integration along with related hands-on approaches, paced to tolerance.</w:t>
      </w:r>
    </w:p>
    <w:p>
      <w:pPr>
        <w:spacing w:after="200" w:before="0" w:line="276"/>
      </w:pPr>
      <w:r>
        <w:rPr>
          <w:rFonts w:ascii="Calibri" w:cs="Calibri" w:eastAsia="Calibri" w:hAnsi="Calibri"/>
          <w:b w:val="false"/>
          <w:bCs w:val="false"/>
          <w:i w:val="false"/>
          <w:iCs w:val="false"/>
          <w:color w:val="3D4A52"/>
          <w:sz w:val="22"/>
          <w:szCs w:val="22"/>
        </w:rPr>
        <w:t xml:space="preserve">Wear clothes you can move in. Come ready to notice jaw position, head placement, and how the neck and shoulders feel. Let us know about dental appliances, recent dental work, or locking episodes.</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you can do between sessions</w:t>
      </w:r>
    </w:p>
    <w:p>
      <w:pPr>
        <w:spacing w:after="200" w:before="0" w:line="276"/>
      </w:pPr>
      <w:r>
        <w:rPr>
          <w:rFonts w:ascii="Calibri" w:cs="Calibri" w:eastAsia="Calibri" w:hAnsi="Calibri"/>
          <w:b w:val="false"/>
          <w:bCs w:val="false"/>
          <w:i w:val="false"/>
          <w:iCs w:val="false"/>
          <w:color w:val="3D4A52"/>
          <w:sz w:val="22"/>
          <w:szCs w:val="22"/>
        </w:rPr>
        <w:t xml:space="preserve">Hands-on work holds better when daily habits reduce continuous load. These pair well with Structural Integration:</w:t>
      </w:r>
    </w:p>
    <w:p>
      <w:pPr>
        <w:pStyle w:val="ListParagraph"/>
        <w:numPr>
          <w:ilvl w:val="0"/>
          <w:numId w:val="2"/>
        </w:numPr>
        <w:spacing w:after="80" w:line="276"/>
      </w:pPr>
      <w:r>
        <w:rPr>
          <w:rFonts w:ascii="Calibri" w:cs="Calibri" w:eastAsia="Calibri" w:hAnsi="Calibri"/>
          <w:b/>
          <w:bCs/>
          <w:color w:val="3D4A52"/>
          <w:sz w:val="22"/>
          <w:szCs w:val="22"/>
        </w:rPr>
        <w:t xml:space="preserve">Jaw awareness. </w:t>
      </w:r>
      <w:r>
        <w:rPr>
          <w:rFonts w:ascii="Calibri" w:cs="Calibri" w:eastAsia="Calibri" w:hAnsi="Calibri"/>
          <w:color w:val="3D4A52"/>
          <w:sz w:val="22"/>
          <w:szCs w:val="22"/>
        </w:rPr>
        <w:t xml:space="preserve">Notice clenching during the day and gently rest the tongue on the roof of the mouth with teeth slightly apart.</w:t>
      </w:r>
    </w:p>
    <w:p>
      <w:pPr>
        <w:pStyle w:val="ListParagraph"/>
        <w:numPr>
          <w:ilvl w:val="0"/>
          <w:numId w:val="2"/>
        </w:numPr>
        <w:spacing w:after="80" w:line="276"/>
      </w:pPr>
      <w:r>
        <w:rPr>
          <w:rFonts w:ascii="Calibri" w:cs="Calibri" w:eastAsia="Calibri" w:hAnsi="Calibri"/>
          <w:b/>
          <w:bCs/>
          <w:color w:val="3D4A52"/>
          <w:sz w:val="22"/>
          <w:szCs w:val="22"/>
        </w:rPr>
        <w:t xml:space="preserve">Soft diet during flares. </w:t>
      </w:r>
      <w:r>
        <w:rPr>
          <w:rFonts w:ascii="Calibri" w:cs="Calibri" w:eastAsia="Calibri" w:hAnsi="Calibri"/>
          <w:color w:val="3D4A52"/>
          <w:sz w:val="22"/>
          <w:szCs w:val="22"/>
        </w:rPr>
        <w:t xml:space="preserve">Reduce hard or chewy foods temporarily if recommended by your dentist or physician.</w:t>
      </w:r>
    </w:p>
    <w:p>
      <w:pPr>
        <w:pStyle w:val="ListParagraph"/>
        <w:numPr>
          <w:ilvl w:val="0"/>
          <w:numId w:val="2"/>
        </w:numPr>
        <w:spacing w:after="80" w:line="276"/>
      </w:pPr>
      <w:r>
        <w:rPr>
          <w:rFonts w:ascii="Calibri" w:cs="Calibri" w:eastAsia="Calibri" w:hAnsi="Calibri"/>
          <w:b/>
          <w:bCs/>
          <w:color w:val="3D4A52"/>
          <w:sz w:val="22"/>
          <w:szCs w:val="22"/>
        </w:rPr>
        <w:t xml:space="preserve">Posture breaks. </w:t>
      </w:r>
      <w:r>
        <w:rPr>
          <w:rFonts w:ascii="Calibri" w:cs="Calibri" w:eastAsia="Calibri" w:hAnsi="Calibri"/>
          <w:color w:val="3D4A52"/>
          <w:sz w:val="22"/>
          <w:szCs w:val="22"/>
        </w:rPr>
        <w:t xml:space="preserve">Frequent breaks from forward-head desk or phone postures reduce continuous demand on the neck and jaw.</w:t>
      </w:r>
    </w:p>
    <w:p>
      <w:pPr>
        <w:pStyle w:val="ListParagraph"/>
        <w:numPr>
          <w:ilvl w:val="0"/>
          <w:numId w:val="2"/>
        </w:numPr>
        <w:spacing w:after="80" w:line="276"/>
      </w:pPr>
      <w:r>
        <w:rPr>
          <w:rFonts w:ascii="Calibri" w:cs="Calibri" w:eastAsia="Calibri" w:hAnsi="Calibri"/>
          <w:b/>
          <w:bCs/>
          <w:color w:val="3D4A52"/>
          <w:sz w:val="22"/>
          <w:szCs w:val="22"/>
        </w:rPr>
        <w:t xml:space="preserve">Stress and sleep. </w:t>
      </w:r>
      <w:r>
        <w:rPr>
          <w:rFonts w:ascii="Calibri" w:cs="Calibri" w:eastAsia="Calibri" w:hAnsi="Calibri"/>
          <w:color w:val="3D4A52"/>
          <w:sz w:val="22"/>
          <w:szCs w:val="22"/>
        </w:rPr>
        <w:t xml:space="preserve">Relaxation practices and addressing nighttime grinding (with dental guidance) can help.</w:t>
      </w:r>
    </w:p>
    <w:p>
      <w:pPr>
        <w:pStyle w:val="ListParagraph"/>
        <w:numPr>
          <w:ilvl w:val="0"/>
          <w:numId w:val="2"/>
        </w:numPr>
        <w:spacing w:after="80" w:line="276"/>
      </w:pPr>
      <w:r>
        <w:rPr>
          <w:rFonts w:ascii="Calibri" w:cs="Calibri" w:eastAsia="Calibri" w:hAnsi="Calibri"/>
          <w:b/>
          <w:bCs/>
          <w:color w:val="3D4A52"/>
          <w:sz w:val="22"/>
          <w:szCs w:val="22"/>
        </w:rPr>
        <w:t xml:space="preserve">Avoid forcing the jaw. </w:t>
      </w:r>
      <w:r>
        <w:rPr>
          <w:rFonts w:ascii="Calibri" w:cs="Calibri" w:eastAsia="Calibri" w:hAnsi="Calibri"/>
          <w:color w:val="3D4A52"/>
          <w:sz w:val="22"/>
          <w:szCs w:val="22"/>
        </w:rPr>
        <w:t xml:space="preserve">Do not push into pain or try to “pop” the joint.</w:t>
      </w:r>
    </w:p>
    <w:p>
      <w:pPr>
        <w:spacing w:after="200" w:before="0" w:line="276"/>
      </w:pPr>
      <w:r>
        <w:rPr>
          <w:rFonts w:ascii="Calibri" w:cs="Calibri" w:eastAsia="Calibri" w:hAnsi="Calibri"/>
          <w:b w:val="false"/>
          <w:bCs w:val="false"/>
          <w:i w:val="false"/>
          <w:iCs w:val="false"/>
          <w:color w:val="3D4A52"/>
          <w:sz w:val="22"/>
          <w:szCs w:val="22"/>
        </w:rPr>
        <w:t xml:space="preserve">If the jaw locks, pain becomes severe, or new symptoms appear, contact your dentist or physician. Residual jaw symptoms should be monitored by an appropriate healthcare professional.</w:t>
      </w:r>
    </w:p>
    <w:p>
      <w:pPr>
        <w:pStyle w:val="Heading2"/>
        <w:pBdr>
          <w:bottom w:val="single" w:color="2A6F7F" w:sz="12" w:space="1"/>
        </w:pBdr>
        <w:spacing w:after="160" w:before="360"/>
      </w:pPr>
      <w:r>
        <w:rPr>
          <w:rFonts w:ascii="Calibri" w:cs="Calibri" w:eastAsia="Calibri" w:hAnsi="Calibri"/>
          <w:b/>
          <w:bCs/>
          <w:color w:val="1B3A4B"/>
          <w:sz w:val="28"/>
          <w:szCs w:val="28"/>
        </w:rPr>
        <w:t xml:space="preserve">A freer way to hold the jaw</w:t>
      </w:r>
    </w:p>
    <w:p>
      <w:pPr>
        <w:spacing w:after="200" w:before="0" w:line="276"/>
      </w:pPr>
      <w:r>
        <w:rPr>
          <w:rFonts w:ascii="Calibri" w:cs="Calibri" w:eastAsia="Calibri" w:hAnsi="Calibri"/>
          <w:b w:val="false"/>
          <w:bCs w:val="false"/>
          <w:i w:val="false"/>
          <w:iCs w:val="false"/>
          <w:color w:val="3D4A52"/>
          <w:sz w:val="22"/>
          <w:szCs w:val="22"/>
        </w:rPr>
        <w:t xml:space="preserve">TMJ symptoms are common. Living with a constantly guarded jaw does not have to be. When local care has taken you as far as it can, the next useful question is not “How do I stretch the jaw harder?” It is “Why is this tissue still holding?”</w:t>
      </w:r>
    </w:p>
    <w:p>
      <w:pPr>
        <w:spacing w:after="200" w:before="0" w:line="276"/>
      </w:pPr>
      <w:r>
        <w:rPr>
          <w:rFonts w:ascii="Calibri" w:cs="Calibri" w:eastAsia="Calibri" w:hAnsi="Calibri"/>
          <w:b w:val="false"/>
          <w:bCs w:val="false"/>
          <w:i w:val="false"/>
          <w:iCs w:val="false"/>
          <w:color w:val="3D4A52"/>
          <w:sz w:val="22"/>
          <w:szCs w:val="22"/>
        </w:rPr>
        <w:t xml:space="preserve">That is the question Structural Integration is built to answer — through the fascia of the jaw and face, the neck and upper body, and the way the whole structure supports the head.</w:t>
      </w:r>
    </w:p>
    <w:p>
      <w:pPr>
        <w:spacing w:after="200" w:before="0" w:line="276"/>
      </w:pPr>
      <w:r>
        <w:rPr>
          <w:rFonts w:ascii="Calibri" w:cs="Calibri" w:eastAsia="Calibri" w:hAnsi="Calibri"/>
          <w:b w:val="false"/>
          <w:bCs w:val="false"/>
          <w:i w:val="false"/>
          <w:iCs w:val="false"/>
          <w:color w:val="3D4A52"/>
          <w:sz w:val="22"/>
          <w:szCs w:val="22"/>
        </w:rPr>
        <w:t xml:space="preserve">If jaw tightness or related headaches are limiting how you eat, talk, or rest, and you are under appropriate care, let’s change the pattern.</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BOOK A SESSION</w:t>
            </w:r>
          </w:p>
          <w:p>
            <w:pPr>
              <w:spacing w:after="120"/>
              <w:jc w:val="center"/>
            </w:pPr>
            <w:r>
              <w:rPr>
                <w:rFonts w:ascii="Calibri" w:cs="Calibri" w:eastAsia="Calibri" w:hAnsi="Calibri"/>
                <w:b/>
                <w:bCs/>
                <w:color w:val="FFFFFF"/>
                <w:sz w:val="28"/>
                <w:szCs w:val="28"/>
              </w:rPr>
              <w:t xml:space="preserve">Ready for a freer jaw?</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fj80ry1kbxcvrlfzvuwdh">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TMJ disorders and jaw pain should be evaluated by a qualified dentist or healthcare professional. Seek prompt care for locking, severe pain, swelling, fever, trauma, or inability to open or close the jaw. Jaw pain with cardiac symptoms requires emergency care. Structural Integration and massage therapy do not replace dental, medical, or physical therapy care.</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fj80ry1kbxcvrlfzvuwdh"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2026-10-14T21:52:44.433Z</dcterms:created>
  <dcterms:modified xsi:type="dcterms:W3CDTF">2026-10-14T21:52:44.439Z</dcterms:modified>
</cp:coreProperties>
</file>

<file path=docProps/custom.xml><?xml version="1.0" encoding="utf-8"?>
<Properties xmlns="http://schemas.openxmlformats.org/officeDocument/2006/custom-properties" xmlns:vt="http://schemas.openxmlformats.org/officeDocument/2006/docPropsVTypes"/>
</file>