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EHLERS–DANLOS SYNDROME</w:t>
      </w:r>
    </w:p>
    <w:p>
      <w:pPr>
        <w:pStyle w:val="Heading1"/>
        <w:spacing w:after="80"/>
      </w:pPr>
      <w:r>
        <w:rPr>
          <w:rFonts w:ascii="Calibri" w:cs="Calibri" w:eastAsia="Calibri" w:hAnsi="Calibri"/>
          <w:b/>
          <w:bCs/>
          <w:color w:val="1B3A4B"/>
          <w:sz w:val="48"/>
          <w:szCs w:val="48"/>
        </w:rPr>
        <w:t xml:space="preserve">Gentle Support for Hypermobile Bodies</w:t>
      </w:r>
    </w:p>
    <w:p>
      <w:pPr>
        <w:pBdr>
          <w:bottom w:val="single" w:color="C45C26" w:sz="18" w:space="4"/>
        </w:pBdr>
        <w:spacing w:after="200"/>
      </w:pPr>
      <w:r>
        <w:rPr>
          <w:rFonts w:ascii="Calibri" w:cs="Calibri" w:eastAsia="Calibri" w:hAnsi="Calibri"/>
          <w:i/>
          <w:iCs/>
          <w:color w:val="2A6F7F"/>
          <w:sz w:val="24"/>
          <w:szCs w:val="24"/>
        </w:rPr>
        <w:t xml:space="preserve">Ehlers–Danlos syndrome, compensatory tension, and a cautious approach to soft-tissue work</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Living with Ehlers–Danlos syndrome (EDS) often means dealing with joints that move too easily, muscles that stay tight from constant stabilizing work, and tissue that bruises or fatigues more readily than expected. The most common form, hypermobile EDS (hEDS), involves joint hypermobility, chronic pain, and fatigue. Other types can include more significant skin or vascular fragility. Because connective tissue is affected, standard deep pressure or aggressive stretching can increase risk rather than help.</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approach EDS with extreme caution. Typical deep fascial work used in standard Structural Integration is not appropriate. Any soft-tissue session for someone with EDS must be gentle, highly individualized, focused on compensatory muscle tension rather than forcing range, and coordinated with the person’s medical and physical therapy team. This work is complementary only. It does not treat the underlying genetic condition.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EDS involves for the body</w:t>
      </w:r>
    </w:p>
    <w:p>
      <w:pPr>
        <w:spacing w:after="200" w:before="0" w:line="276"/>
      </w:pPr>
      <w:r>
        <w:rPr>
          <w:rFonts w:ascii="Calibri" w:cs="Calibri" w:eastAsia="Calibri" w:hAnsi="Calibri"/>
          <w:b w:val="false"/>
          <w:bCs w:val="false"/>
          <w:i w:val="false"/>
          <w:iCs w:val="false"/>
          <w:color w:val="3D4A52"/>
          <w:sz w:val="22"/>
          <w:szCs w:val="22"/>
        </w:rPr>
        <w:t xml:space="preserve">EDS is a group of inherited connective tissue disorders. The most common presentations include:</w:t>
      </w:r>
    </w:p>
    <w:p>
      <w:pPr>
        <w:pStyle w:val="ListParagraph"/>
        <w:numPr>
          <w:ilvl w:val="0"/>
          <w:numId w:val="2"/>
        </w:numPr>
        <w:spacing w:after="80" w:line="276"/>
      </w:pPr>
      <w:r>
        <w:rPr>
          <w:rFonts w:ascii="Calibri" w:cs="Calibri" w:eastAsia="Calibri" w:hAnsi="Calibri"/>
          <w:b/>
          <w:bCs/>
          <w:color w:val="3D4A52"/>
          <w:sz w:val="22"/>
          <w:szCs w:val="22"/>
        </w:rPr>
        <w:t xml:space="preserve">Joint hypermobility. </w:t>
      </w:r>
      <w:r>
        <w:rPr>
          <w:rFonts w:ascii="Calibri" w:cs="Calibri" w:eastAsia="Calibri" w:hAnsi="Calibri"/>
          <w:color w:val="3D4A52"/>
          <w:sz w:val="22"/>
          <w:szCs w:val="22"/>
        </w:rPr>
        <w:t xml:space="preserve">Joints move beyond typical range and may sublux or dislocate.</w:t>
      </w:r>
    </w:p>
    <w:p>
      <w:pPr>
        <w:pStyle w:val="ListParagraph"/>
        <w:numPr>
          <w:ilvl w:val="0"/>
          <w:numId w:val="2"/>
        </w:numPr>
        <w:spacing w:after="80" w:line="276"/>
      </w:pPr>
      <w:r>
        <w:rPr>
          <w:rFonts w:ascii="Calibri" w:cs="Calibri" w:eastAsia="Calibri" w:hAnsi="Calibri"/>
          <w:b/>
          <w:bCs/>
          <w:color w:val="3D4A52"/>
          <w:sz w:val="22"/>
          <w:szCs w:val="22"/>
        </w:rPr>
        <w:t xml:space="preserve">Chronic musculoskeletal pain and fatigue. </w:t>
      </w:r>
      <w:r>
        <w:rPr>
          <w:rFonts w:ascii="Calibri" w:cs="Calibri" w:eastAsia="Calibri" w:hAnsi="Calibri"/>
          <w:color w:val="3D4A52"/>
          <w:sz w:val="22"/>
          <w:szCs w:val="22"/>
        </w:rPr>
        <w:t xml:space="preserve">Muscles work harder to stabilize lax joints.</w:t>
      </w:r>
    </w:p>
    <w:p>
      <w:pPr>
        <w:pStyle w:val="ListParagraph"/>
        <w:numPr>
          <w:ilvl w:val="0"/>
          <w:numId w:val="2"/>
        </w:numPr>
        <w:spacing w:after="80" w:line="276"/>
      </w:pPr>
      <w:r>
        <w:rPr>
          <w:rFonts w:ascii="Calibri" w:cs="Calibri" w:eastAsia="Calibri" w:hAnsi="Calibri"/>
          <w:b/>
          <w:bCs/>
          <w:color w:val="3D4A52"/>
          <w:sz w:val="22"/>
          <w:szCs w:val="22"/>
        </w:rPr>
        <w:t xml:space="preserve">Soft, fragile, or easily bruised skin. </w:t>
      </w:r>
      <w:r>
        <w:rPr>
          <w:rFonts w:ascii="Calibri" w:cs="Calibri" w:eastAsia="Calibri" w:hAnsi="Calibri"/>
          <w:color w:val="3D4A52"/>
          <w:sz w:val="22"/>
          <w:szCs w:val="22"/>
        </w:rPr>
        <w:t xml:space="preserve">Especially in classical and some other types.</w:t>
      </w:r>
    </w:p>
    <w:p>
      <w:pPr>
        <w:pStyle w:val="ListParagraph"/>
        <w:numPr>
          <w:ilvl w:val="0"/>
          <w:numId w:val="2"/>
        </w:numPr>
        <w:spacing w:after="80" w:line="276"/>
      </w:pPr>
      <w:r>
        <w:rPr>
          <w:rFonts w:ascii="Calibri" w:cs="Calibri" w:eastAsia="Calibri" w:hAnsi="Calibri"/>
          <w:b/>
          <w:bCs/>
          <w:color w:val="3D4A52"/>
          <w:sz w:val="22"/>
          <w:szCs w:val="22"/>
        </w:rPr>
        <w:t xml:space="preserve">Possible autonomic or other comorbidities. </w:t>
      </w:r>
      <w:r>
        <w:rPr>
          <w:rFonts w:ascii="Calibri" w:cs="Calibri" w:eastAsia="Calibri" w:hAnsi="Calibri"/>
          <w:color w:val="3D4A52"/>
          <w:sz w:val="22"/>
          <w:szCs w:val="22"/>
        </w:rPr>
        <w:t xml:space="preserve">Such as POTS or mast cell issues in some people.</w:t>
      </w:r>
    </w:p>
    <w:p>
      <w:pPr>
        <w:spacing w:after="200" w:before="0" w:line="276"/>
      </w:pPr>
      <w:r>
        <w:rPr>
          <w:rFonts w:ascii="Calibri" w:cs="Calibri" w:eastAsia="Calibri" w:hAnsi="Calibri"/>
          <w:b w:val="false"/>
          <w:bCs w:val="false"/>
          <w:i w:val="false"/>
          <w:iCs w:val="false"/>
          <w:color w:val="3D4A52"/>
          <w:sz w:val="22"/>
          <w:szCs w:val="22"/>
        </w:rPr>
        <w:t xml:space="preserve">Vascular EDS is rarer but more serious because of arterial fragility and requires medical clearance before any manual work. There is no cure for EDS. Management centers on physical therapy for stability and strength, pain strategies, activity modification, and specialist care.</w:t>
      </w:r>
    </w:p>
    <w:p>
      <w:pPr>
        <w:pStyle w:val="Heading3"/>
        <w:spacing w:after="100" w:before="260"/>
      </w:pPr>
      <w:r>
        <w:rPr>
          <w:rFonts w:ascii="Calibri" w:cs="Calibri" w:eastAsia="Calibri" w:hAnsi="Calibri"/>
          <w:b/>
          <w:bCs/>
          <w:color w:val="2A6F7F"/>
          <w:sz w:val="24"/>
          <w:szCs w:val="24"/>
        </w:rPr>
        <w:t xml:space="preserve">When to prioritize medical care</w:t>
      </w:r>
    </w:p>
    <w:p>
      <w:pPr>
        <w:spacing w:after="200" w:before="0" w:line="276"/>
      </w:pPr>
      <w:r>
        <w:rPr>
          <w:rFonts w:ascii="Calibri" w:cs="Calibri" w:eastAsia="Calibri" w:hAnsi="Calibri"/>
          <w:b w:val="false"/>
          <w:bCs w:val="false"/>
          <w:i w:val="false"/>
          <w:iCs w:val="false"/>
          <w:color w:val="3D4A52"/>
          <w:sz w:val="22"/>
          <w:szCs w:val="22"/>
        </w:rPr>
        <w:t xml:space="preserve">Diagnosis and ongoing management belong with physicians and, when appropriate, genetic specialists or physical therapists experienced with hypermobility. Seek prompt medical attention for new joint instability, significant pain, skin or wound issues, chest symptoms, sudden dizziness, or other red-flag signs. Soft-tissue work is not a substitute for that care and should only be considered with medical awareness of the diagnosis and current status.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standard deep work is usually not appropriate</w:t>
      </w:r>
    </w:p>
    <w:p>
      <w:pPr>
        <w:spacing w:after="200" w:before="0" w:line="276"/>
      </w:pPr>
      <w:r>
        <w:rPr>
          <w:rFonts w:ascii="Calibri" w:cs="Calibri" w:eastAsia="Calibri" w:hAnsi="Calibri"/>
          <w:b w:val="false"/>
          <w:bCs w:val="false"/>
          <w:i w:val="false"/>
          <w:iCs w:val="false"/>
          <w:color w:val="3D4A52"/>
          <w:sz w:val="22"/>
          <w:szCs w:val="22"/>
        </w:rPr>
        <w:t xml:space="preserve">Many sources on EDS and massage note that standard deep tissue techniques and traditional intense Structural Integration / Rolfing protocols carry higher risk. Reasons include:</w:t>
      </w:r>
    </w:p>
    <w:p>
      <w:pPr>
        <w:pStyle w:val="ListParagraph"/>
        <w:numPr>
          <w:ilvl w:val="0"/>
          <w:numId w:val="2"/>
        </w:numPr>
        <w:spacing w:after="80" w:line="276"/>
      </w:pPr>
      <w:r>
        <w:rPr>
          <w:rFonts w:ascii="Calibri" w:cs="Calibri" w:eastAsia="Calibri" w:hAnsi="Calibri"/>
          <w:b/>
          <w:bCs/>
          <w:color w:val="3D4A52"/>
          <w:sz w:val="22"/>
          <w:szCs w:val="22"/>
        </w:rPr>
        <w:t xml:space="preserve">Tissue fragility. </w:t>
      </w:r>
      <w:r>
        <w:rPr>
          <w:rFonts w:ascii="Calibri" w:cs="Calibri" w:eastAsia="Calibri" w:hAnsi="Calibri"/>
          <w:color w:val="3D4A52"/>
          <w:sz w:val="22"/>
          <w:szCs w:val="22"/>
        </w:rPr>
        <w:t xml:space="preserve">Firm or aggressive pressure can bruise, irritate, or micro-tear more easily.</w:t>
      </w:r>
    </w:p>
    <w:p>
      <w:pPr>
        <w:pStyle w:val="ListParagraph"/>
        <w:numPr>
          <w:ilvl w:val="0"/>
          <w:numId w:val="2"/>
        </w:numPr>
        <w:spacing w:after="80" w:line="276"/>
      </w:pPr>
      <w:r>
        <w:rPr>
          <w:rFonts w:ascii="Calibri" w:cs="Calibri" w:eastAsia="Calibri" w:hAnsi="Calibri"/>
          <w:b/>
          <w:bCs/>
          <w:color w:val="3D4A52"/>
          <w:sz w:val="22"/>
          <w:szCs w:val="22"/>
        </w:rPr>
        <w:t xml:space="preserve">Joint instability. </w:t>
      </w:r>
      <w:r>
        <w:rPr>
          <w:rFonts w:ascii="Calibri" w:cs="Calibri" w:eastAsia="Calibri" w:hAnsi="Calibri"/>
          <w:color w:val="3D4A52"/>
          <w:sz w:val="22"/>
          <w:szCs w:val="22"/>
        </w:rPr>
        <w:t xml:space="preserve">Stretching or mobilizing already hypermobile joints can increase subluxation risk.</w:t>
      </w:r>
    </w:p>
    <w:p>
      <w:pPr>
        <w:pStyle w:val="ListParagraph"/>
        <w:numPr>
          <w:ilvl w:val="0"/>
          <w:numId w:val="2"/>
        </w:numPr>
        <w:spacing w:after="80" w:line="276"/>
      </w:pPr>
      <w:r>
        <w:rPr>
          <w:rFonts w:ascii="Calibri" w:cs="Calibri" w:eastAsia="Calibri" w:hAnsi="Calibri"/>
          <w:b/>
          <w:bCs/>
          <w:color w:val="3D4A52"/>
          <w:sz w:val="22"/>
          <w:szCs w:val="22"/>
        </w:rPr>
        <w:t xml:space="preserve">Compensatory guarding. </w:t>
      </w:r>
      <w:r>
        <w:rPr>
          <w:rFonts w:ascii="Calibri" w:cs="Calibri" w:eastAsia="Calibri" w:hAnsi="Calibri"/>
          <w:color w:val="3D4A52"/>
          <w:sz w:val="22"/>
          <w:szCs w:val="22"/>
        </w:rPr>
        <w:t xml:space="preserve">Muscles that feel “tight” are often protecting unstable joints; releasing them too aggressively without stability work can temporarily reduce support.</w:t>
      </w:r>
    </w:p>
    <w:p>
      <w:pPr>
        <w:pStyle w:val="ListParagraph"/>
        <w:numPr>
          <w:ilvl w:val="0"/>
          <w:numId w:val="2"/>
        </w:numPr>
        <w:spacing w:after="80" w:line="276"/>
      </w:pPr>
      <w:r>
        <w:rPr>
          <w:rFonts w:ascii="Calibri" w:cs="Calibri" w:eastAsia="Calibri" w:hAnsi="Calibri"/>
          <w:b/>
          <w:bCs/>
          <w:color w:val="3D4A52"/>
          <w:sz w:val="22"/>
          <w:szCs w:val="22"/>
        </w:rPr>
        <w:t xml:space="preserve">Variable presentation. </w:t>
      </w:r>
      <w:r>
        <w:rPr>
          <w:rFonts w:ascii="Calibri" w:cs="Calibri" w:eastAsia="Calibri" w:hAnsi="Calibri"/>
          <w:color w:val="3D4A52"/>
          <w:sz w:val="22"/>
          <w:szCs w:val="22"/>
        </w:rPr>
        <w:t xml:space="preserve">Tolerance can change day to day and differs widely between people and subtypes.</w:t>
      </w:r>
    </w:p>
    <w:p>
      <w:pPr>
        <w:spacing w:after="200" w:before="0" w:line="276"/>
      </w:pPr>
      <w:r>
        <w:rPr>
          <w:rFonts w:ascii="Calibri" w:cs="Calibri" w:eastAsia="Calibri" w:hAnsi="Calibri"/>
          <w:b w:val="false"/>
          <w:bCs w:val="false"/>
          <w:i w:val="false"/>
          <w:iCs w:val="false"/>
          <w:color w:val="3D4A52"/>
          <w:sz w:val="22"/>
          <w:szCs w:val="22"/>
        </w:rPr>
        <w:t xml:space="preserve">For these reasons, any session at Muscularity for an EDS client is heavily modified: lighter pressure, no forced stretching into end range, careful positioning and joint support, frequent check-ins, and a focus on easing overloaded stabilizing muscles rather than “lengthening” already lax tissue.</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a cautious soft-tissue approach can support</w:t>
      </w:r>
    </w:p>
    <w:p>
      <w:pPr>
        <w:spacing w:after="200" w:before="0" w:line="276"/>
      </w:pPr>
      <w:r>
        <w:rPr>
          <w:rFonts w:ascii="Calibri" w:cs="Calibri" w:eastAsia="Calibri" w:hAnsi="Calibri"/>
          <w:b w:val="false"/>
          <w:bCs w:val="false"/>
          <w:i w:val="false"/>
          <w:iCs w:val="false"/>
          <w:color w:val="3D4A52"/>
          <w:sz w:val="22"/>
          <w:szCs w:val="22"/>
        </w:rPr>
        <w:t xml:space="preserve">When done gently and in coordination with medical and PT care, hands-on work may help with:</w:t>
      </w:r>
    </w:p>
    <w:p>
      <w:pPr>
        <w:pStyle w:val="ListParagraph"/>
        <w:numPr>
          <w:ilvl w:val="0"/>
          <w:numId w:val="2"/>
        </w:numPr>
        <w:spacing w:after="80" w:line="276"/>
      </w:pPr>
      <w:r>
        <w:rPr>
          <w:rFonts w:ascii="Calibri" w:cs="Calibri" w:eastAsia="Calibri" w:hAnsi="Calibri"/>
          <w:b/>
          <w:bCs/>
          <w:color w:val="3D4A52"/>
          <w:sz w:val="22"/>
          <w:szCs w:val="22"/>
        </w:rPr>
        <w:t xml:space="preserve">Easing compensatory muscle tension. </w:t>
      </w:r>
      <w:r>
        <w:rPr>
          <w:rFonts w:ascii="Calibri" w:cs="Calibri" w:eastAsia="Calibri" w:hAnsi="Calibri"/>
          <w:color w:val="3D4A52"/>
          <w:sz w:val="22"/>
          <w:szCs w:val="22"/>
        </w:rPr>
        <w:t xml:space="preserve">The muscles that chronically hold joints more stable often develop trigger points and fatigue.</w:t>
      </w:r>
    </w:p>
    <w:p>
      <w:pPr>
        <w:pStyle w:val="ListParagraph"/>
        <w:numPr>
          <w:ilvl w:val="0"/>
          <w:numId w:val="2"/>
        </w:numPr>
        <w:spacing w:after="80" w:line="276"/>
      </w:pPr>
      <w:r>
        <w:rPr>
          <w:rFonts w:ascii="Calibri" w:cs="Calibri" w:eastAsia="Calibri" w:hAnsi="Calibri"/>
          <w:b/>
          <w:bCs/>
          <w:color w:val="3D4A52"/>
          <w:sz w:val="22"/>
          <w:szCs w:val="22"/>
        </w:rPr>
        <w:t xml:space="preserve">Supporting nervous-system calming. </w:t>
      </w:r>
      <w:r>
        <w:rPr>
          <w:rFonts w:ascii="Calibri" w:cs="Calibri" w:eastAsia="Calibri" w:hAnsi="Calibri"/>
          <w:color w:val="3D4A52"/>
          <w:sz w:val="22"/>
          <w:szCs w:val="22"/>
        </w:rPr>
        <w:t xml:space="preserve">Gentle touch and reduced guarding can aid relaxation and sleep for some people.</w:t>
      </w:r>
    </w:p>
    <w:p>
      <w:pPr>
        <w:pStyle w:val="ListParagraph"/>
        <w:numPr>
          <w:ilvl w:val="0"/>
          <w:numId w:val="2"/>
        </w:numPr>
        <w:spacing w:after="80" w:line="276"/>
      </w:pPr>
      <w:r>
        <w:rPr>
          <w:rFonts w:ascii="Calibri" w:cs="Calibri" w:eastAsia="Calibri" w:hAnsi="Calibri"/>
          <w:b/>
          <w:bCs/>
          <w:color w:val="3D4A52"/>
          <w:sz w:val="22"/>
          <w:szCs w:val="22"/>
        </w:rPr>
        <w:t xml:space="preserve">Improving comfort between PT sessions. </w:t>
      </w:r>
      <w:r>
        <w:rPr>
          <w:rFonts w:ascii="Calibri" w:cs="Calibri" w:eastAsia="Calibri" w:hAnsi="Calibri"/>
          <w:color w:val="3D4A52"/>
          <w:sz w:val="22"/>
          <w:szCs w:val="22"/>
        </w:rPr>
        <w:t xml:space="preserve">Light work on overloaded areas may make stability exercises more tolerable.</w:t>
      </w:r>
    </w:p>
    <w:p>
      <w:pPr>
        <w:pStyle w:val="ListParagraph"/>
        <w:numPr>
          <w:ilvl w:val="0"/>
          <w:numId w:val="2"/>
        </w:numPr>
        <w:spacing w:after="80" w:line="276"/>
      </w:pPr>
      <w:r>
        <w:rPr>
          <w:rFonts w:ascii="Calibri" w:cs="Calibri" w:eastAsia="Calibri" w:hAnsi="Calibri"/>
          <w:b/>
          <w:bCs/>
          <w:color w:val="3D4A52"/>
          <w:sz w:val="22"/>
          <w:szCs w:val="22"/>
        </w:rPr>
        <w:t xml:space="preserve">Body awareness. </w:t>
      </w:r>
      <w:r>
        <w:rPr>
          <w:rFonts w:ascii="Calibri" w:cs="Calibri" w:eastAsia="Calibri" w:hAnsi="Calibri"/>
          <w:color w:val="3D4A52"/>
          <w:sz w:val="22"/>
          <w:szCs w:val="22"/>
        </w:rPr>
        <w:t xml:space="preserve">Helping notice protective patterns without pushing further into hypermobility.</w:t>
      </w:r>
    </w:p>
    <w:p>
      <w:pPr>
        <w:spacing w:after="200" w:before="0" w:line="276"/>
      </w:pPr>
      <w:r>
        <w:rPr>
          <w:rFonts w:ascii="Calibri" w:cs="Calibri" w:eastAsia="Calibri" w:hAnsi="Calibri"/>
          <w:b w:val="false"/>
          <w:bCs w:val="false"/>
          <w:i w:val="false"/>
          <w:iCs w:val="false"/>
          <w:color w:val="3D4A52"/>
          <w:sz w:val="22"/>
          <w:szCs w:val="22"/>
        </w:rPr>
        <w:t xml:space="preserve">The emphasis stays on the muscle bellies that are overworking, not on stretching joints or applying deep sustained pressure to fragile fascia. Sessions are typically shorter, pressure is adjusted continuously, and the client guides intensity.</w:t>
      </w:r>
    </w:p>
    <w:p>
      <w:pPr>
        <w:pStyle w:val="Heading3"/>
        <w:spacing w:after="100" w:before="260"/>
      </w:pPr>
      <w:r>
        <w:rPr>
          <w:rFonts w:ascii="Calibri" w:cs="Calibri" w:eastAsia="Calibri" w:hAnsi="Calibri"/>
          <w:b/>
          <w:bCs/>
          <w:color w:val="2A6F7F"/>
          <w:sz w:val="24"/>
          <w:szCs w:val="24"/>
        </w:rPr>
        <w:t xml:space="preserve">What we do not do</w:t>
      </w:r>
    </w:p>
    <w:p>
      <w:pPr>
        <w:pStyle w:val="ListParagraph"/>
        <w:numPr>
          <w:ilvl w:val="0"/>
          <w:numId w:val="2"/>
        </w:numPr>
        <w:spacing w:after="80" w:line="276"/>
      </w:pPr>
      <w:r>
        <w:rPr>
          <w:rFonts w:ascii="Calibri" w:cs="Calibri" w:eastAsia="Calibri" w:hAnsi="Calibri"/>
          <w:b/>
          <w:bCs/>
          <w:color w:val="3D4A52"/>
          <w:sz w:val="22"/>
          <w:szCs w:val="22"/>
        </w:rPr>
        <w:t xml:space="preserve">Standard deep tissue or intense Structural Integration protocols.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Forced stretching or joint mobilization into end range.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Work over acute subluxations, open skin issues, or without medical clearance when vascular EDS or other high-risk features are present.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Claims that soft-tissue work changes the underlying connective tissue disorder.</w:t>
      </w:r>
      <w:r>
        <w:rPr>
          <w:rFonts w:ascii="Calibri" w:cs="Calibri" w:eastAsia="Calibri" w:hAnsi="Calibri"/>
          <w:color w:val="3D4A52"/>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clinical guidance supports — and what it does not</w:t>
            </w:r>
          </w:p>
          <w:p>
            <w:pPr>
              <w:spacing w:after="80" w:line="276"/>
            </w:pPr>
            <w:r>
              <w:rPr>
                <w:rFonts w:ascii="Calibri" w:cs="Calibri" w:eastAsia="Calibri" w:hAnsi="Calibri"/>
                <w:color w:val="3D4A52"/>
                <w:sz w:val="20"/>
                <w:szCs w:val="20"/>
              </w:rPr>
              <w:t xml:space="preserve">Gentle massage and modified myofascial techniques are used by some clinicians as complementary support for pain and compensatory tension in hypermobile EDS. Evidence is limited and largely based on clinical experience. Aggressive deep work and traditional intense Structural Integration are frequently listed as higher-risk or contraindicated because of tissue fragility and joint instability.</w:t>
            </w:r>
          </w:p>
          <w:p>
            <w:pPr>
              <w:spacing w:after="0" w:line="276"/>
            </w:pPr>
            <w:r>
              <w:rPr>
                <w:rFonts w:ascii="Calibri" w:cs="Calibri" w:eastAsia="Calibri" w:hAnsi="Calibri"/>
                <w:color w:val="3D4A52"/>
                <w:sz w:val="20"/>
                <w:szCs w:val="20"/>
              </w:rPr>
              <w:t xml:space="preserve">Any soft-tissue care for EDS must be individualized, very gentle, and coordinated with the person’s physicians and physical therapists. It does not treat the genetic condition, does not replace strength and stability work, and is not appropriate without medical awareness of the diagnosis and current status. Vascular EDS and certain comorbidities require extra clearance and extreme caution.</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cautious approach may fit</w:t>
      </w:r>
    </w:p>
    <w:p>
      <w:pPr>
        <w:spacing w:after="200" w:before="0" w:line="276"/>
      </w:pPr>
      <w:r>
        <w:rPr>
          <w:rFonts w:ascii="Calibri" w:cs="Calibri" w:eastAsia="Calibri" w:hAnsi="Calibri"/>
          <w:b w:val="false"/>
          <w:bCs w:val="false"/>
          <w:i w:val="false"/>
          <w:iCs w:val="false"/>
          <w:color w:val="3D4A52"/>
          <w:sz w:val="22"/>
          <w:szCs w:val="22"/>
        </w:rPr>
        <w:t xml:space="preserve">A modified, gentle session may be considered if you:</w:t>
      </w:r>
    </w:p>
    <w:p>
      <w:pPr>
        <w:pStyle w:val="ListParagraph"/>
        <w:numPr>
          <w:ilvl w:val="0"/>
          <w:numId w:val="2"/>
        </w:numPr>
        <w:spacing w:after="80" w:line="276"/>
      </w:pPr>
      <w:r>
        <w:rPr>
          <w:rFonts w:ascii="Calibri" w:cs="Calibri" w:eastAsia="Calibri" w:hAnsi="Calibri"/>
          <w:b/>
          <w:bCs/>
          <w:color w:val="3D4A52"/>
          <w:sz w:val="22"/>
          <w:szCs w:val="22"/>
        </w:rPr>
        <w:t xml:space="preserve">Have a confirmed diagnosis and are under medical and/or physical therapy care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Experience compensatory muscle tightness or fatigue from stabilizing hypermobile joints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light, supportive work focused on comfort rather than increasing range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Can communicate clearly about pressure and comfort, and understand that intensity will stay low</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We require discussion of your diagnosis, subtype if known, current symptoms, medications, and any clearance from your care team before scheduling. Vascular EDS or recent instability usually means we decline or wait for specific medical guidance.</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if we work together</w:t>
      </w:r>
    </w:p>
    <w:p>
      <w:pPr>
        <w:pStyle w:val="ListParagraph"/>
        <w:numPr>
          <w:ilvl w:val="0"/>
          <w:numId w:val="2"/>
        </w:numPr>
        <w:spacing w:after="80" w:line="276"/>
      </w:pPr>
      <w:r>
        <w:rPr>
          <w:rFonts w:ascii="Calibri" w:cs="Calibri" w:eastAsia="Calibri" w:hAnsi="Calibri"/>
          <w:b/>
          <w:bCs/>
          <w:color w:val="3D4A52"/>
          <w:sz w:val="22"/>
          <w:szCs w:val="22"/>
        </w:rPr>
        <w:t xml:space="preserve">Detailed intake and medical communication. </w:t>
      </w:r>
      <w:r>
        <w:rPr>
          <w:rFonts w:ascii="Calibri" w:cs="Calibri" w:eastAsia="Calibri" w:hAnsi="Calibri"/>
          <w:color w:val="3D4A52"/>
          <w:sz w:val="22"/>
          <w:szCs w:val="22"/>
        </w:rPr>
        <w:t xml:space="preserve">We need to understand your presentation and any restrictions from your physicians or PT.</w:t>
      </w:r>
    </w:p>
    <w:p>
      <w:pPr>
        <w:pStyle w:val="ListParagraph"/>
        <w:numPr>
          <w:ilvl w:val="0"/>
          <w:numId w:val="2"/>
        </w:numPr>
        <w:spacing w:after="80" w:line="276"/>
      </w:pPr>
      <w:r>
        <w:rPr>
          <w:rFonts w:ascii="Calibri" w:cs="Calibri" w:eastAsia="Calibri" w:hAnsi="Calibri"/>
          <w:b/>
          <w:bCs/>
          <w:color w:val="3D4A52"/>
          <w:sz w:val="22"/>
          <w:szCs w:val="22"/>
        </w:rPr>
        <w:t xml:space="preserve">Very light pressure and continuous feedback. </w:t>
      </w:r>
      <w:r>
        <w:rPr>
          <w:rFonts w:ascii="Calibri" w:cs="Calibri" w:eastAsia="Calibri" w:hAnsi="Calibri"/>
          <w:color w:val="3D4A52"/>
          <w:sz w:val="22"/>
          <w:szCs w:val="22"/>
        </w:rPr>
        <w:t xml:space="preserve">You control the intensity. We stop or lighten immediately if anything feels wrong.</w:t>
      </w:r>
    </w:p>
    <w:p>
      <w:pPr>
        <w:pStyle w:val="ListParagraph"/>
        <w:numPr>
          <w:ilvl w:val="0"/>
          <w:numId w:val="2"/>
        </w:numPr>
        <w:spacing w:after="80" w:line="276"/>
      </w:pPr>
      <w:r>
        <w:rPr>
          <w:rFonts w:ascii="Calibri" w:cs="Calibri" w:eastAsia="Calibri" w:hAnsi="Calibri"/>
          <w:b/>
          <w:bCs/>
          <w:color w:val="3D4A52"/>
          <w:sz w:val="22"/>
          <w:szCs w:val="22"/>
        </w:rPr>
        <w:t xml:space="preserve">Focus on overloaded stabilizing muscles. </w:t>
      </w:r>
      <w:r>
        <w:rPr>
          <w:rFonts w:ascii="Calibri" w:cs="Calibri" w:eastAsia="Calibri" w:hAnsi="Calibri"/>
          <w:color w:val="3D4A52"/>
          <w:sz w:val="22"/>
          <w:szCs w:val="22"/>
        </w:rPr>
        <w:t xml:space="preserve">Not on stretching joints or applying deep sustained force.</w:t>
      </w:r>
    </w:p>
    <w:p>
      <w:pPr>
        <w:pStyle w:val="ListParagraph"/>
        <w:numPr>
          <w:ilvl w:val="0"/>
          <w:numId w:val="2"/>
        </w:numPr>
        <w:spacing w:after="80" w:line="276"/>
      </w:pPr>
      <w:r>
        <w:rPr>
          <w:rFonts w:ascii="Calibri" w:cs="Calibri" w:eastAsia="Calibri" w:hAnsi="Calibri"/>
          <w:b/>
          <w:bCs/>
          <w:color w:val="3D4A52"/>
          <w:sz w:val="22"/>
          <w:szCs w:val="22"/>
        </w:rPr>
        <w:t xml:space="preserve">Careful positioning and joint support. </w:t>
      </w:r>
      <w:r>
        <w:rPr>
          <w:rFonts w:ascii="Calibri" w:cs="Calibri" w:eastAsia="Calibri" w:hAnsi="Calibri"/>
          <w:color w:val="3D4A52"/>
          <w:sz w:val="22"/>
          <w:szCs w:val="22"/>
        </w:rPr>
        <w:t xml:space="preserve">Bolsters and slower transitions to reduce instability risk.</w:t>
      </w:r>
    </w:p>
    <w:p>
      <w:pPr>
        <w:pStyle w:val="ListParagraph"/>
        <w:numPr>
          <w:ilvl w:val="0"/>
          <w:numId w:val="2"/>
        </w:numPr>
        <w:spacing w:after="80" w:line="276"/>
      </w:pPr>
      <w:r>
        <w:rPr>
          <w:rFonts w:ascii="Calibri" w:cs="Calibri" w:eastAsia="Calibri" w:hAnsi="Calibri"/>
          <w:b/>
          <w:bCs/>
          <w:color w:val="3D4A52"/>
          <w:sz w:val="22"/>
          <w:szCs w:val="22"/>
        </w:rPr>
        <w:t xml:space="preserve">Shorter sessions when needed. </w:t>
      </w:r>
      <w:r>
        <w:rPr>
          <w:rFonts w:ascii="Calibri" w:cs="Calibri" w:eastAsia="Calibri" w:hAnsi="Calibri"/>
          <w:color w:val="3D4A52"/>
          <w:sz w:val="22"/>
          <w:szCs w:val="22"/>
        </w:rPr>
        <w:t xml:space="preserve">Especially early on or during higher-symptom periods.</w:t>
      </w:r>
    </w:p>
    <w:p>
      <w:pPr>
        <w:spacing w:after="200" w:before="0" w:line="276"/>
      </w:pPr>
      <w:r>
        <w:rPr>
          <w:rFonts w:ascii="Calibri" w:cs="Calibri" w:eastAsia="Calibri" w:hAnsi="Calibri"/>
          <w:b w:val="false"/>
          <w:bCs w:val="false"/>
          <w:i w:val="false"/>
          <w:iCs w:val="false"/>
          <w:color w:val="3D4A52"/>
          <w:sz w:val="22"/>
          <w:szCs w:val="22"/>
        </w:rPr>
        <w:t xml:space="preserve">Come prepared to describe what has helped or flared you in the past. Wear comfortable clothing. Let us know about any new subluxations, skin issues, or changes in symptoms before the session.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Supporting stability between sessions</w:t>
      </w:r>
    </w:p>
    <w:p>
      <w:pPr>
        <w:spacing w:after="200" w:before="0" w:line="276"/>
      </w:pPr>
      <w:r>
        <w:rPr>
          <w:rFonts w:ascii="Calibri" w:cs="Calibri" w:eastAsia="Calibri" w:hAnsi="Calibri"/>
          <w:b w:val="false"/>
          <w:bCs w:val="false"/>
          <w:i w:val="false"/>
          <w:iCs w:val="false"/>
          <w:color w:val="3D4A52"/>
          <w:sz w:val="22"/>
          <w:szCs w:val="22"/>
        </w:rPr>
        <w:t xml:space="preserve">Soft-tissue work holds best when paired with the foundations of EDS management:</w:t>
      </w:r>
    </w:p>
    <w:p>
      <w:pPr>
        <w:pStyle w:val="ListParagraph"/>
        <w:numPr>
          <w:ilvl w:val="0"/>
          <w:numId w:val="2"/>
        </w:numPr>
        <w:spacing w:after="80" w:line="276"/>
      </w:pPr>
      <w:r>
        <w:rPr>
          <w:rFonts w:ascii="Calibri" w:cs="Calibri" w:eastAsia="Calibri" w:hAnsi="Calibri"/>
          <w:b/>
          <w:bCs/>
          <w:color w:val="3D4A52"/>
          <w:sz w:val="22"/>
          <w:szCs w:val="22"/>
        </w:rPr>
        <w:t xml:space="preserve">Physical therapy focused on strength and joint stability.</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Activity pacing and avoiding end-range loading without support.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Rest, sleep, and attention to autonomic or other comorbidities.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Communication with your full care team.</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If new pain, instability, bruising that seems excessive, or other concerning symptoms appear, contact your physician. Manual work is never a reason to delay medical evaluation.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A careful, complementary option</w:t>
      </w:r>
    </w:p>
    <w:p>
      <w:pPr>
        <w:spacing w:after="200" w:before="0" w:line="276"/>
      </w:pPr>
      <w:r>
        <w:rPr>
          <w:rFonts w:ascii="Calibri" w:cs="Calibri" w:eastAsia="Calibri" w:hAnsi="Calibri"/>
          <w:b w:val="false"/>
          <w:bCs w:val="false"/>
          <w:i w:val="false"/>
          <w:iCs w:val="false"/>
          <w:color w:val="3D4A52"/>
          <w:sz w:val="22"/>
          <w:szCs w:val="22"/>
        </w:rPr>
        <w:t xml:space="preserve">Ehlers–Danlos syndrome requires a different approach from typical bodywork. The goal is never to force more range or apply deep pressure to already vulnerable tissue. When medical and physical therapy care are in place, gentle attention to the muscles that overwork to stabilize joints can sometimes reduce compensatory discomfort and support overall comfort.</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only offer highly modified, light sessions for people with EDS, and only with clear medical context. If you have a diagnosis, are under appropriate care, and want to explore whether cautious soft-tissue support could fit into your plan, contact us to discuss specifics before booking.</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DISCUSS A SESSION</w:t>
            </w:r>
          </w:p>
          <w:p>
            <w:pPr>
              <w:spacing w:after="120"/>
              <w:jc w:val="center"/>
            </w:pPr>
            <w:r>
              <w:rPr>
                <w:rFonts w:ascii="Calibri" w:cs="Calibri" w:eastAsia="Calibri" w:hAnsi="Calibri"/>
                <w:b/>
                <w:bCs/>
                <w:color w:val="FFFFFF"/>
                <w:sz w:val="28"/>
                <w:szCs w:val="28"/>
              </w:rPr>
              <w:t xml:space="preserve">Questions about gentle support for EDS?</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pitetv6prykipzzvdx5gm">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only. It is not a diagnosis, treatment plan, or medical advice. Ehlers–Danlos syndrome requires care from qualified physicians and, typically, physical therapists experienced with hypermobility. Standard deep tissue and traditional intense Structural Integration are generally not appropriate. Any manual therapy must be gentle, individualized, and coordinated with your medical team. Vascular EDS and certain comorbidities need specific clearance. Seek prompt medical care for new instability, significant pain, or other concerning symptoms.</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pitetv6prykipzzvdx5gm"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2026-10-15T16:26:52.329Z</dcterms:created>
  <dcterms:modified xsi:type="dcterms:W3CDTF">2026-10-15T16:26:52.334Z</dcterms:modified>
</cp:coreProperties>
</file>

<file path=docProps/custom.xml><?xml version="1.0" encoding="utf-8"?>
<Properties xmlns="http://schemas.openxmlformats.org/officeDocument/2006/custom-properties" xmlns:vt="http://schemas.openxmlformats.org/officeDocument/2006/docPropsVTypes"/>
</file>